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556AF2F2" w:rsidR="008A22CF" w:rsidRPr="00F007D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007DA">
        <w:t>3GPP TSG-RAN WG4</w:t>
      </w:r>
      <w:r w:rsidR="001D4850" w:rsidRPr="00F007DA">
        <w:t xml:space="preserve"> Meeting</w:t>
      </w:r>
      <w:r w:rsidR="005071CC" w:rsidRPr="00F007DA">
        <w:t xml:space="preserve"> </w:t>
      </w:r>
      <w:r w:rsidR="005D1E89" w:rsidRPr="00F007DA">
        <w:t>#</w:t>
      </w:r>
      <w:r w:rsidR="00E77FBC">
        <w:t>10</w:t>
      </w:r>
      <w:r w:rsidR="00990B99">
        <w:t>1</w:t>
      </w:r>
      <w:r w:rsidR="00B85E70" w:rsidRPr="00F007DA">
        <w:t>-e</w:t>
      </w:r>
      <w:r w:rsidRPr="00F007DA">
        <w:tab/>
      </w:r>
      <w:r w:rsidR="004B60B9" w:rsidRPr="00F007DA">
        <w:rPr>
          <w:szCs w:val="24"/>
        </w:rPr>
        <w:t>R4-</w:t>
      </w:r>
      <w:r w:rsidR="006D1D65" w:rsidRPr="00F007DA">
        <w:rPr>
          <w:szCs w:val="24"/>
        </w:rPr>
        <w:t>2</w:t>
      </w:r>
      <w:r w:rsidR="002D2515" w:rsidRPr="00F007DA">
        <w:rPr>
          <w:szCs w:val="24"/>
        </w:rPr>
        <w:t>1</w:t>
      </w:r>
      <w:r w:rsidR="00743026">
        <w:rPr>
          <w:szCs w:val="24"/>
        </w:rPr>
        <w:t>1</w:t>
      </w:r>
      <w:r w:rsidR="00E37E30">
        <w:rPr>
          <w:szCs w:val="24"/>
        </w:rPr>
        <w:t>8691</w:t>
      </w:r>
    </w:p>
    <w:p w14:paraId="500197F1" w14:textId="6B0A36F4" w:rsidR="005D1E89" w:rsidRPr="00F007DA" w:rsidRDefault="00B85E70" w:rsidP="005D1E89">
      <w:pPr>
        <w:pStyle w:val="3GPPHeader"/>
      </w:pPr>
      <w:bookmarkStart w:id="1" w:name="OLE_LINK3"/>
      <w:bookmarkStart w:id="2" w:name="OLE_LINK4"/>
      <w:r w:rsidRPr="00F007DA">
        <w:t xml:space="preserve">Electronic </w:t>
      </w:r>
      <w:r w:rsidR="00533490" w:rsidRPr="00F007DA">
        <w:t>M</w:t>
      </w:r>
      <w:r w:rsidRPr="00F007DA">
        <w:t>eeting</w:t>
      </w:r>
      <w:r w:rsidR="00526BF8" w:rsidRPr="00F007DA">
        <w:t xml:space="preserve">, </w:t>
      </w:r>
      <w:r w:rsidR="0060677E" w:rsidRPr="00F007DA">
        <w:t>1</w:t>
      </w:r>
      <w:r w:rsidR="002D2515" w:rsidRPr="00F007DA">
        <w:t xml:space="preserve"> </w:t>
      </w:r>
      <w:r w:rsidR="00990B99">
        <w:t>November</w:t>
      </w:r>
      <w:r w:rsidR="00615DC1" w:rsidRPr="00F007DA">
        <w:t xml:space="preserve"> </w:t>
      </w:r>
      <w:r w:rsidR="00526BF8" w:rsidRPr="00F007DA">
        <w:t xml:space="preserve">– </w:t>
      </w:r>
      <w:r w:rsidR="00990B99">
        <w:t>12</w:t>
      </w:r>
      <w:r w:rsidR="005D1E89" w:rsidRPr="00F007DA">
        <w:t xml:space="preserve"> </w:t>
      </w:r>
      <w:r w:rsidR="00990B99">
        <w:t>November</w:t>
      </w:r>
      <w:r w:rsidR="00F956B1" w:rsidRPr="00F007DA">
        <w:t xml:space="preserve"> </w:t>
      </w:r>
      <w:r w:rsidR="005D1E89" w:rsidRPr="00F007DA">
        <w:t>20</w:t>
      </w:r>
      <w:r w:rsidR="006D1D65" w:rsidRPr="00F007DA">
        <w:t>2</w:t>
      </w:r>
      <w:r w:rsidR="002D2515" w:rsidRPr="00F007DA">
        <w:t>1</w:t>
      </w:r>
    </w:p>
    <w:bookmarkEnd w:id="1"/>
    <w:bookmarkEnd w:id="2"/>
    <w:p w14:paraId="65F55581" w14:textId="77777777" w:rsidR="008A22CF" w:rsidRPr="00F007DA" w:rsidRDefault="008A22CF" w:rsidP="008A22CF">
      <w:pPr>
        <w:pStyle w:val="3GPPHeader"/>
      </w:pPr>
    </w:p>
    <w:p w14:paraId="0FDE225D" w14:textId="674AD63A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Agenda Item:</w:t>
      </w:r>
      <w:r w:rsidRPr="00F007DA">
        <w:rPr>
          <w:sz w:val="22"/>
        </w:rPr>
        <w:tab/>
      </w:r>
      <w:r w:rsidR="005C03F2">
        <w:rPr>
          <w:sz w:val="22"/>
        </w:rPr>
        <w:t>11.1.5</w:t>
      </w:r>
    </w:p>
    <w:p w14:paraId="57D8FDDC" w14:textId="59E8C7E0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Source:</w:t>
      </w:r>
      <w:r w:rsidRPr="00F007DA">
        <w:rPr>
          <w:sz w:val="22"/>
        </w:rPr>
        <w:tab/>
        <w:t>Ericsson</w:t>
      </w:r>
    </w:p>
    <w:p w14:paraId="3A8FC3FA" w14:textId="1E5C9F2F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Title:</w:t>
      </w:r>
      <w:r w:rsidRPr="00F007DA">
        <w:rPr>
          <w:sz w:val="22"/>
        </w:rPr>
        <w:tab/>
      </w:r>
      <w:r w:rsidR="005C03F2" w:rsidRPr="005C03F2">
        <w:rPr>
          <w:sz w:val="22"/>
        </w:rPr>
        <w:t>UE demodulation impact with RedCap UE capability</w:t>
      </w:r>
    </w:p>
    <w:p w14:paraId="385E2C9B" w14:textId="6BB75015" w:rsidR="008A22CF" w:rsidRPr="00F007DA" w:rsidRDefault="008A22CF" w:rsidP="008A22CF">
      <w:pPr>
        <w:pStyle w:val="3GPPHeader"/>
        <w:rPr>
          <w:sz w:val="22"/>
        </w:rPr>
      </w:pPr>
      <w:r w:rsidRPr="00F007DA">
        <w:rPr>
          <w:sz w:val="22"/>
        </w:rPr>
        <w:t>Document for:</w:t>
      </w:r>
      <w:r w:rsidRPr="00F007DA">
        <w:rPr>
          <w:sz w:val="22"/>
        </w:rPr>
        <w:tab/>
      </w:r>
      <w:r w:rsidR="0064423E" w:rsidRPr="00F007DA">
        <w:rPr>
          <w:sz w:val="22"/>
        </w:rPr>
        <w:t>Discussion</w:t>
      </w:r>
    </w:p>
    <w:p w14:paraId="691BCF8B" w14:textId="3135ABBC" w:rsidR="005D0A8E" w:rsidRPr="00F007DA" w:rsidRDefault="009B01F8" w:rsidP="005D0A8E">
      <w:pPr>
        <w:pStyle w:val="Heading1"/>
        <w:rPr>
          <w:lang w:val="en-US"/>
        </w:rPr>
      </w:pPr>
      <w:r w:rsidRPr="00F007DA">
        <w:rPr>
          <w:lang w:val="en-US"/>
        </w:rPr>
        <w:t>1</w:t>
      </w:r>
      <w:r w:rsidRPr="00F007DA">
        <w:rPr>
          <w:lang w:val="en-US"/>
        </w:rPr>
        <w:tab/>
        <w:t>Introduction</w:t>
      </w:r>
    </w:p>
    <w:p w14:paraId="5928BB79" w14:textId="11BB81BD" w:rsidR="005C03F2" w:rsidRDefault="005C03F2" w:rsidP="00144A1C">
      <w:r>
        <w:t xml:space="preserve">RAN4 </w:t>
      </w:r>
      <w:r w:rsidR="001A57A8">
        <w:t xml:space="preserve">has </w:t>
      </w:r>
      <w:r>
        <w:t xml:space="preserve">received an LS from RAN2 on </w:t>
      </w:r>
      <w:r w:rsidRPr="005C03F2">
        <w:t xml:space="preserve">capability related </w:t>
      </w:r>
      <w:r w:rsidR="005E7048">
        <w:t xml:space="preserve">to </w:t>
      </w:r>
      <w:r w:rsidRPr="005C03F2">
        <w:t>RAN2 agreements for RedCap</w:t>
      </w:r>
      <w:r>
        <w:t xml:space="preserve"> </w:t>
      </w:r>
      <w:r>
        <w:fldChar w:fldCharType="begin"/>
      </w:r>
      <w:r>
        <w:instrText xml:space="preserve"> REF _Ref85635741 \r \h </w:instrText>
      </w:r>
      <w:r>
        <w:fldChar w:fldCharType="separate"/>
      </w:r>
      <w:r>
        <w:t>[1]</w:t>
      </w:r>
      <w:r>
        <w:fldChar w:fldCharType="end"/>
      </w:r>
      <w:r w:rsidR="00B770D3"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03F2" w14:paraId="3D318E6B" w14:textId="77777777" w:rsidTr="005C03F2">
        <w:tc>
          <w:tcPr>
            <w:tcW w:w="9629" w:type="dxa"/>
          </w:tcPr>
          <w:p w14:paraId="0D3F6F18" w14:textId="207DA545" w:rsidR="005C03F2" w:rsidRPr="005C03F2" w:rsidRDefault="005C03F2" w:rsidP="005C03F2">
            <w:pPr>
              <w:rPr>
                <w:b/>
                <w:bCs/>
              </w:rPr>
            </w:pPr>
            <w:r w:rsidRPr="005C03F2">
              <w:rPr>
                <w:b/>
                <w:bCs/>
              </w:rPr>
              <w:t xml:space="preserve">Agreements online (RAN2#114-e): </w:t>
            </w:r>
          </w:p>
          <w:p w14:paraId="5E617BB0" w14:textId="77777777" w:rsidR="005C03F2" w:rsidRDefault="005C03F2" w:rsidP="00FB588F">
            <w:r>
              <w:t>1.</w:t>
            </w:r>
            <w:r>
              <w:tab/>
              <w:t xml:space="preserve">RAN2 Working Assumption: by default, all non-RedCap UE capabilities are applicable for RedCap </w:t>
            </w:r>
            <w:r>
              <w:tab/>
              <w:t xml:space="preserve">UE, and therefore only for non-RedCap capabilities that are not appliable for RedCap UE, we clarify </w:t>
            </w:r>
            <w:r>
              <w:tab/>
              <w:t>in the definitions for parameters in TS38.306, the value or feature is not applicable for RedCap UE</w:t>
            </w:r>
          </w:p>
          <w:p w14:paraId="21924F98" w14:textId="77777777" w:rsidR="005C03F2" w:rsidRPr="005C03F2" w:rsidRDefault="005C03F2" w:rsidP="005C03F2">
            <w:pPr>
              <w:rPr>
                <w:b/>
                <w:bCs/>
              </w:rPr>
            </w:pPr>
            <w:r w:rsidRPr="005C03F2">
              <w:rPr>
                <w:b/>
                <w:bCs/>
              </w:rPr>
              <w:t>Agreements (RAN2#115-e):</w:t>
            </w:r>
          </w:p>
          <w:p w14:paraId="07073271" w14:textId="77777777" w:rsidR="005C03F2" w:rsidRDefault="005C03F2" w:rsidP="00FB588F">
            <w:r>
              <w:t>1.</w:t>
            </w:r>
            <w:r>
              <w:tab/>
              <w:t xml:space="preserve">The number of DRBs supported by RedCap UEs is less than legacy value (which is 16). There will </w:t>
            </w:r>
            <w:r>
              <w:tab/>
              <w:t>be a single mandatory value (FFS if 4 or 8). FFS if it will be possible to have an optional capability</w:t>
            </w:r>
          </w:p>
          <w:p w14:paraId="3A26D9CA" w14:textId="77777777" w:rsidR="005C03F2" w:rsidRDefault="005C03F2" w:rsidP="00FB588F">
            <w:r>
              <w:t>2.</w:t>
            </w:r>
            <w:r>
              <w:tab/>
              <w:t>“RRC processing delay” is not relaxed for RedCap UE</w:t>
            </w:r>
          </w:p>
          <w:p w14:paraId="7F7DF1D2" w14:textId="77777777" w:rsidR="005C03F2" w:rsidRDefault="005C03F2" w:rsidP="00FB588F">
            <w:r>
              <w:t>3.</w:t>
            </w:r>
            <w:r>
              <w:tab/>
              <w:t xml:space="preserve">PDCP/RLC AM 12 bits SN is mandatory for RedCap UE, and PDCP/RLC AM 18bits SN is optional </w:t>
            </w:r>
            <w:r>
              <w:tab/>
              <w:t>supported by RedCap UE; FFS on how to capture this in specification</w:t>
            </w:r>
          </w:p>
          <w:p w14:paraId="1DB30485" w14:textId="0B464B2F" w:rsidR="005C03F2" w:rsidRDefault="005C03F2" w:rsidP="00FB588F">
            <w:r>
              <w:t>4.</w:t>
            </w:r>
            <w:r>
              <w:tab/>
              <w:t xml:space="preserve">NE-DC, and (NG)EN-DC are not supported by RedCap UE; FFS on how to capture it in the </w:t>
            </w:r>
            <w:r>
              <w:tab/>
              <w:t>specification</w:t>
            </w:r>
            <w:r w:rsidR="00FB588F">
              <w:t>;</w:t>
            </w:r>
          </w:p>
          <w:p w14:paraId="0CB74323" w14:textId="77C12646" w:rsidR="005C03F2" w:rsidRDefault="005C03F2" w:rsidP="00FB588F">
            <w:r>
              <w:t>5.</w:t>
            </w:r>
            <w:r>
              <w:tab/>
              <w:t xml:space="preserve">DAPS and CAPC related capabilities are not applicable for RedCap UE; [8/20] FFS on CHO. FFS on </w:t>
            </w:r>
            <w:r>
              <w:tab/>
              <w:t>how to capture this in the specification;</w:t>
            </w:r>
          </w:p>
          <w:p w14:paraId="3C0B1FDA" w14:textId="76386137" w:rsidR="005C03F2" w:rsidRPr="005C03F2" w:rsidRDefault="005C03F2" w:rsidP="005C03F2">
            <w:pPr>
              <w:rPr>
                <w:b/>
                <w:bCs/>
              </w:rPr>
            </w:pPr>
            <w:r w:rsidRPr="005C03F2">
              <w:rPr>
                <w:b/>
                <w:bCs/>
              </w:rPr>
              <w:t>Agreements via email - from offline 109 (RAN2#115-e):</w:t>
            </w:r>
          </w:p>
          <w:p w14:paraId="0CF5547E" w14:textId="77777777" w:rsidR="005C03F2" w:rsidRDefault="005C03F2" w:rsidP="00FB588F">
            <w:r>
              <w:t>1.</w:t>
            </w:r>
            <w:r>
              <w:tab/>
              <w:t>Maximum 8 DRBs is mandatory supported by RedCap UEs.</w:t>
            </w:r>
          </w:p>
          <w:p w14:paraId="3AB7216B" w14:textId="77777777" w:rsidR="005C03F2" w:rsidRDefault="005C03F2" w:rsidP="00FB588F">
            <w:r>
              <w:t>2.</w:t>
            </w:r>
            <w:r>
              <w:tab/>
              <w:t>From RAN2 perspective, inter RAT mobility related capabilities are applicable for RedCap UE;</w:t>
            </w:r>
          </w:p>
          <w:p w14:paraId="1E89CFD4" w14:textId="77777777" w:rsidR="005C03F2" w:rsidRDefault="005C03F2" w:rsidP="00FB588F">
            <w:r>
              <w:t>3.</w:t>
            </w:r>
            <w:r>
              <w:tab/>
              <w:t>From RAN2 perspective, measurement related capabilities are applicable for RedCap UE;</w:t>
            </w:r>
          </w:p>
          <w:p w14:paraId="27F6B635" w14:textId="77777777" w:rsidR="005C03F2" w:rsidRPr="00A226BA" w:rsidRDefault="005C03F2" w:rsidP="00FB588F">
            <w:pPr>
              <w:rPr>
                <w:highlight w:val="yellow"/>
              </w:rPr>
            </w:pPr>
            <w:r w:rsidRPr="00A226BA">
              <w:rPr>
                <w:highlight w:val="yellow"/>
              </w:rPr>
              <w:t>4.</w:t>
            </w:r>
            <w:r w:rsidRPr="00A226BA">
              <w:rPr>
                <w:highlight w:val="yellow"/>
              </w:rPr>
              <w:tab/>
              <w:t xml:space="preserve">From RAN2 perspective, URLLC related capabilities are applicable for RedCap UE except those </w:t>
            </w:r>
            <w:r w:rsidRPr="00A226BA">
              <w:rPr>
                <w:highlight w:val="yellow"/>
              </w:rPr>
              <w:tab/>
              <w:t>affected by CA/DC;</w:t>
            </w:r>
          </w:p>
          <w:p w14:paraId="3EB8DFF4" w14:textId="77777777" w:rsidR="005C03F2" w:rsidRPr="00A226BA" w:rsidRDefault="005C03F2" w:rsidP="00FB588F">
            <w:r w:rsidRPr="003B3C10">
              <w:rPr>
                <w:highlight w:val="yellow"/>
              </w:rPr>
              <w:t>5.</w:t>
            </w:r>
            <w:r w:rsidRPr="003B3C10">
              <w:rPr>
                <w:highlight w:val="yellow"/>
              </w:rPr>
              <w:tab/>
              <w:t xml:space="preserve">From RAN2 perspective, IAB related capabilities are not applicable for RedCap UE, i.e. the RedCap </w:t>
            </w:r>
            <w:r w:rsidRPr="003B3C10">
              <w:rPr>
                <w:highlight w:val="yellow"/>
              </w:rPr>
              <w:tab/>
              <w:t>UE is not expected to act as IAB node;</w:t>
            </w:r>
          </w:p>
          <w:p w14:paraId="053E2C2E" w14:textId="55745F2B" w:rsidR="005C03F2" w:rsidRDefault="005C03F2" w:rsidP="00FB588F">
            <w:r w:rsidRPr="00A226BA">
              <w:rPr>
                <w:highlight w:val="yellow"/>
              </w:rPr>
              <w:t>6.</w:t>
            </w:r>
            <w:r w:rsidRPr="00A226BA">
              <w:rPr>
                <w:highlight w:val="yellow"/>
              </w:rPr>
              <w:tab/>
              <w:t xml:space="preserve">Do not introduce capability signalling on the supported Rx number for RedCap UE since the number </w:t>
            </w:r>
            <w:r w:rsidRPr="00A226BA">
              <w:rPr>
                <w:highlight w:val="yellow"/>
              </w:rPr>
              <w:tab/>
              <w:t xml:space="preserve">of Rx branches for RedCap is implicitly indicated by the corresponding capability parameter </w:t>
            </w:r>
            <w:r w:rsidRPr="00A226BA">
              <w:rPr>
                <w:highlight w:val="yellow"/>
              </w:rPr>
              <w:lastRenderedPageBreak/>
              <w:tab/>
              <w:t>maxNumberMIMO-LayersPDSCH in the existing UE capability framework;</w:t>
            </w:r>
          </w:p>
        </w:tc>
      </w:tr>
    </w:tbl>
    <w:p w14:paraId="7375C566" w14:textId="2D219D49" w:rsidR="00EC368B" w:rsidRDefault="005C03F2" w:rsidP="00144A1C">
      <w:r>
        <w:lastRenderedPageBreak/>
        <w:t xml:space="preserve"> </w:t>
      </w:r>
    </w:p>
    <w:p w14:paraId="20B00A69" w14:textId="1861309A" w:rsidR="00B770D3" w:rsidRDefault="00B770D3" w:rsidP="00144A1C">
      <w:r>
        <w:t xml:space="preserve">In the LS, RAN2 </w:t>
      </w:r>
      <w:r w:rsidR="00F1098F">
        <w:t>requests two actions:</w:t>
      </w:r>
    </w:p>
    <w:p w14:paraId="464D10B2" w14:textId="53ED5127" w:rsidR="00F1098F" w:rsidRDefault="00F1098F" w:rsidP="00F1098F">
      <w:pPr>
        <w:pStyle w:val="ListParagraph"/>
        <w:numPr>
          <w:ilvl w:val="0"/>
          <w:numId w:val="31"/>
        </w:numPr>
      </w:pPr>
      <w:r>
        <w:t>ACTION: RAN2 respectfully asks RAN1 and RAN4 to provide feedback on the RAN2 agreements related to above UE capabilities, if any.</w:t>
      </w:r>
    </w:p>
    <w:p w14:paraId="4BD2020C" w14:textId="270487CD" w:rsidR="00B770D3" w:rsidRDefault="00F1098F" w:rsidP="00144A1C">
      <w:pPr>
        <w:pStyle w:val="ListParagraph"/>
        <w:numPr>
          <w:ilvl w:val="0"/>
          <w:numId w:val="31"/>
        </w:numPr>
      </w:pPr>
      <w:r>
        <w:t>ACTION: RAN2 respectfully asks RAN1 and RAN4 whether there are any Rel-15 and/or Rel-16 UE features or capabilities which should not be applicable for RedCap UEs?</w:t>
      </w:r>
    </w:p>
    <w:p w14:paraId="655BC3A1" w14:textId="7595C3A4" w:rsidR="00F1098F" w:rsidRDefault="00F1098F" w:rsidP="00144A1C">
      <w:r>
        <w:t xml:space="preserve">This contribution addresses the actions requested by RAN2. </w:t>
      </w:r>
    </w:p>
    <w:p w14:paraId="6ADA3BB7" w14:textId="2D2E4DBA" w:rsidR="00F1098F" w:rsidRDefault="005F7D4B" w:rsidP="00F1098F">
      <w:pPr>
        <w:pStyle w:val="Heading1"/>
        <w:rPr>
          <w:lang w:val="en-US"/>
        </w:rPr>
      </w:pPr>
      <w:r w:rsidRPr="00F007DA">
        <w:rPr>
          <w:lang w:val="en-US"/>
        </w:rPr>
        <w:t>2</w:t>
      </w:r>
      <w:r w:rsidRPr="00F007DA">
        <w:rPr>
          <w:lang w:val="en-US"/>
        </w:rPr>
        <w:tab/>
        <w:t>Discussion</w:t>
      </w:r>
    </w:p>
    <w:p w14:paraId="1B5B4851" w14:textId="6FC51D1E" w:rsidR="00F1098F" w:rsidRDefault="00F1098F" w:rsidP="00F1098F">
      <w:pPr>
        <w:pStyle w:val="Heading2"/>
      </w:pPr>
      <w:r>
        <w:t>2.1</w:t>
      </w:r>
      <w:r>
        <w:tab/>
        <w:t>RedCap UE demodulation requirements</w:t>
      </w:r>
    </w:p>
    <w:p w14:paraId="17F20952" w14:textId="39729A3A" w:rsidR="00F1098F" w:rsidRDefault="00C7570D" w:rsidP="00F1098F">
      <w:r>
        <w:rPr>
          <w:lang w:val="en-GB"/>
        </w:rPr>
        <w:t>In general</w:t>
      </w:r>
      <w:r w:rsidR="00B45150">
        <w:rPr>
          <w:lang w:val="en-GB"/>
        </w:rPr>
        <w:t xml:space="preserve">, </w:t>
      </w:r>
      <w:r w:rsidR="00ED6974">
        <w:rPr>
          <w:lang w:val="en-GB"/>
        </w:rPr>
        <w:t>RAN4 define</w:t>
      </w:r>
      <w:r w:rsidR="00B55E17">
        <w:rPr>
          <w:lang w:val="en-GB"/>
        </w:rPr>
        <w:t>s the</w:t>
      </w:r>
      <w:r w:rsidR="00ED6974">
        <w:rPr>
          <w:lang w:val="en-GB"/>
        </w:rPr>
        <w:t xml:space="preserve"> NR </w:t>
      </w:r>
      <w:r w:rsidR="00F1098F">
        <w:t>UE demodulation requirements based on the following parameters:</w:t>
      </w:r>
    </w:p>
    <w:p w14:paraId="3B5C439D" w14:textId="4E5CDADF" w:rsidR="00F1098F" w:rsidRDefault="00F1098F" w:rsidP="00F1098F">
      <w:pPr>
        <w:pStyle w:val="ListParagraph"/>
        <w:numPr>
          <w:ilvl w:val="0"/>
          <w:numId w:val="29"/>
        </w:numPr>
      </w:pPr>
      <w:r>
        <w:t xml:space="preserve">FR1 </w:t>
      </w:r>
      <w:r w:rsidRPr="00975C7E">
        <w:t>15kHz</w:t>
      </w:r>
      <w:r w:rsidR="00ED6974">
        <w:t>,</w:t>
      </w:r>
      <w:r w:rsidRPr="00975C7E">
        <w:t xml:space="preserve"> CBW</w:t>
      </w:r>
      <w:r w:rsidR="00ED6974">
        <w:t xml:space="preserve"> </w:t>
      </w:r>
      <w:r w:rsidRPr="00975C7E">
        <w:t>10MHz, Full-dup</w:t>
      </w:r>
      <w:r>
        <w:t>lex FDD, 2Rx and 4Rx</w:t>
      </w:r>
    </w:p>
    <w:p w14:paraId="5D9ABA0C" w14:textId="040D0B13" w:rsidR="00F1098F" w:rsidRDefault="00F1098F" w:rsidP="00F1098F">
      <w:pPr>
        <w:pStyle w:val="ListParagraph"/>
        <w:numPr>
          <w:ilvl w:val="0"/>
          <w:numId w:val="29"/>
        </w:numPr>
      </w:pPr>
      <w:r>
        <w:t>FR1 30kHz</w:t>
      </w:r>
      <w:r w:rsidR="00ED6974">
        <w:t>,</w:t>
      </w:r>
      <w:r>
        <w:t xml:space="preserve"> CBW</w:t>
      </w:r>
      <w:r w:rsidR="00ED6974">
        <w:t xml:space="preserve"> </w:t>
      </w:r>
      <w:r>
        <w:t>40MHz, TDD, 2Rx and 4Rx</w:t>
      </w:r>
    </w:p>
    <w:p w14:paraId="13E03A4D" w14:textId="37C55CE7" w:rsidR="00F1098F" w:rsidRPr="00975C7E" w:rsidRDefault="00F1098F" w:rsidP="00F1098F">
      <w:pPr>
        <w:pStyle w:val="ListParagraph"/>
        <w:numPr>
          <w:ilvl w:val="0"/>
          <w:numId w:val="29"/>
        </w:numPr>
      </w:pPr>
      <w:r>
        <w:t>FR2 120kHz</w:t>
      </w:r>
      <w:r w:rsidR="00ED6974">
        <w:t>,</w:t>
      </w:r>
      <w:r>
        <w:t xml:space="preserve"> CBW</w:t>
      </w:r>
      <w:r w:rsidR="00ED6974">
        <w:t xml:space="preserve"> </w:t>
      </w:r>
      <w:r>
        <w:t>100MHz, TDD, 2Rx.</w:t>
      </w:r>
    </w:p>
    <w:p w14:paraId="1C294A95" w14:textId="53E00440" w:rsidR="00F1098F" w:rsidRDefault="00F1098F" w:rsidP="00F1098F">
      <w:r>
        <w:t xml:space="preserve">According to the RAN1/RAN2 agreements, </w:t>
      </w:r>
      <w:r w:rsidR="00B55E17">
        <w:t xml:space="preserve">however, </w:t>
      </w:r>
      <w:r>
        <w:t>RedCap UE</w:t>
      </w:r>
      <w:r w:rsidR="002B5A46">
        <w:t>s</w:t>
      </w:r>
      <w:r>
        <w:t xml:space="preserve"> </w:t>
      </w:r>
      <w:r w:rsidR="002B5A46">
        <w:t>have</w:t>
      </w:r>
      <w:r>
        <w:t xml:space="preserve"> reduced capabili</w:t>
      </w:r>
      <w:r w:rsidR="002B5A46">
        <w:t xml:space="preserve">ties </w:t>
      </w:r>
      <w:r>
        <w:t>as follows:</w:t>
      </w:r>
    </w:p>
    <w:p w14:paraId="771EE8DA" w14:textId="7E803BD8" w:rsidR="00F1098F" w:rsidRDefault="00D70B06" w:rsidP="00F1098F">
      <w:pPr>
        <w:pStyle w:val="ListParagraph"/>
        <w:numPr>
          <w:ilvl w:val="0"/>
          <w:numId w:val="30"/>
        </w:numPr>
      </w:pPr>
      <w:r>
        <w:t>For FDD bands, s</w:t>
      </w:r>
      <w:r w:rsidR="00EA7C19">
        <w:t>upport ha</w:t>
      </w:r>
      <w:r w:rsidR="00F1098F">
        <w:t xml:space="preserve">lf-duplex FDD </w:t>
      </w:r>
      <w:r>
        <w:t xml:space="preserve">is mandatory. </w:t>
      </w:r>
      <w:r w:rsidRPr="00D70B06">
        <w:t xml:space="preserve">Support of </w:t>
      </w:r>
      <w:r w:rsidR="002B5A46">
        <w:t xml:space="preserve">full-duplex </w:t>
      </w:r>
      <w:r w:rsidRPr="00D70B06">
        <w:t>FDD is optional.</w:t>
      </w:r>
    </w:p>
    <w:p w14:paraId="77D7F245" w14:textId="77777777" w:rsidR="00F1098F" w:rsidRDefault="00F1098F" w:rsidP="00F1098F">
      <w:pPr>
        <w:pStyle w:val="ListParagraph"/>
        <w:numPr>
          <w:ilvl w:val="0"/>
          <w:numId w:val="30"/>
        </w:numPr>
      </w:pPr>
      <w:r>
        <w:t>Maximum channel bandwidth is up to 20MHz for FR1 and 100MHz for FR2</w:t>
      </w:r>
    </w:p>
    <w:p w14:paraId="327643AB" w14:textId="23388B78" w:rsidR="00F1098F" w:rsidRDefault="00D70B06" w:rsidP="00F1098F">
      <w:pPr>
        <w:pStyle w:val="ListParagraph"/>
        <w:numPr>
          <w:ilvl w:val="0"/>
          <w:numId w:val="30"/>
        </w:numPr>
      </w:pPr>
      <w:r>
        <w:t xml:space="preserve">Minimum number of Rx antennas is 1. </w:t>
      </w:r>
      <w:r w:rsidRPr="00D70B06">
        <w:t>Support of more than 1 Rx is optional</w:t>
      </w:r>
      <w:r w:rsidR="002B5A46">
        <w:t>.</w:t>
      </w:r>
    </w:p>
    <w:p w14:paraId="5FCA16EB" w14:textId="4934AAB9" w:rsidR="00D70B06" w:rsidRDefault="00D70B06" w:rsidP="00F1098F">
      <w:pPr>
        <w:pStyle w:val="ListParagraph"/>
        <w:numPr>
          <w:ilvl w:val="0"/>
          <w:numId w:val="30"/>
        </w:numPr>
      </w:pPr>
      <w:r>
        <w:t xml:space="preserve">Maximum number of DL MIMO layers is 1 for </w:t>
      </w:r>
      <w:r w:rsidR="002B5A46">
        <w:t>UE with single receive antenna</w:t>
      </w:r>
      <w:r>
        <w:t xml:space="preserve"> and 2 for UE with 2</w:t>
      </w:r>
      <w:r w:rsidR="002B5A46">
        <w:t xml:space="preserve"> or more receive antennas</w:t>
      </w:r>
      <w:r>
        <w:t>.</w:t>
      </w:r>
    </w:p>
    <w:p w14:paraId="32B8B30C" w14:textId="1E4913A3" w:rsidR="00D70B06" w:rsidRDefault="00C7570D" w:rsidP="00F1098F">
      <w:pPr>
        <w:pStyle w:val="ListParagraph"/>
        <w:numPr>
          <w:ilvl w:val="0"/>
          <w:numId w:val="30"/>
        </w:numPr>
      </w:pPr>
      <w:r>
        <w:t>Support for the m</w:t>
      </w:r>
      <w:r w:rsidR="00D70B06">
        <w:t xml:space="preserve">aximum modulation order </w:t>
      </w:r>
      <w:r>
        <w:t>of</w:t>
      </w:r>
      <w:r w:rsidR="00D70B06">
        <w:t xml:space="preserve"> 64QAM for both UL and DL</w:t>
      </w:r>
      <w:r>
        <w:t xml:space="preserve"> is mandatory</w:t>
      </w:r>
      <w:r w:rsidR="00D70B06">
        <w:t>. Support of 256QAM in DL in FR1 is optional</w:t>
      </w:r>
      <w:r w:rsidR="002B5A46">
        <w:t>.</w:t>
      </w:r>
    </w:p>
    <w:p w14:paraId="38105A65" w14:textId="76B18F04" w:rsidR="00D70B06" w:rsidRDefault="00D70B06" w:rsidP="00F1098F">
      <w:pPr>
        <w:pStyle w:val="ListParagraph"/>
        <w:numPr>
          <w:ilvl w:val="0"/>
          <w:numId w:val="30"/>
        </w:numPr>
      </w:pPr>
      <w:r>
        <w:t>Not support CA/D</w:t>
      </w:r>
      <w:r w:rsidR="002B5A46">
        <w:t>C/EN-DC.</w:t>
      </w:r>
    </w:p>
    <w:p w14:paraId="6468964F" w14:textId="005F6CAE" w:rsidR="00F1098F" w:rsidRDefault="002B5A46" w:rsidP="00F1098F">
      <w:r>
        <w:t xml:space="preserve">According to the agreed capabilities for RedCap UEs, we don’t think </w:t>
      </w:r>
      <w:r w:rsidR="00F1098F">
        <w:t xml:space="preserve">RAN4 </w:t>
      </w:r>
      <w:r>
        <w:t>can</w:t>
      </w:r>
      <w:r w:rsidR="00F1098F">
        <w:t xml:space="preserve"> reuse the existing demodulation and CSI reporting requirements for RedCap UE</w:t>
      </w:r>
      <w:r w:rsidR="00EA7C19">
        <w:t>. This means</w:t>
      </w:r>
      <w:r w:rsidR="00F1098F">
        <w:t xml:space="preserve"> we need to define </w:t>
      </w:r>
      <w:r w:rsidR="00EA7C19">
        <w:t xml:space="preserve">the dedicated demodulation </w:t>
      </w:r>
      <w:r w:rsidR="00F1098F">
        <w:t>requirements</w:t>
      </w:r>
      <w:r w:rsidR="009E0CA7">
        <w:t xml:space="preserve"> for RedCap UEs even for 2Rx</w:t>
      </w:r>
      <w:r w:rsidR="00EA7C19">
        <w:t>.</w:t>
      </w:r>
      <w:r w:rsidR="00F1098F">
        <w:t xml:space="preserve"> However </w:t>
      </w:r>
      <w:r w:rsidR="00EA7C19">
        <w:t xml:space="preserve">RAN4 should discuss </w:t>
      </w:r>
      <w:r w:rsidR="00F1098F">
        <w:t>the detailed test scope in 2022 when TU is allocated in RAN4.</w:t>
      </w:r>
    </w:p>
    <w:p w14:paraId="04E72F3F" w14:textId="57DF66C2" w:rsidR="005D2CD6" w:rsidRPr="005D2CD6" w:rsidRDefault="005D2CD6" w:rsidP="00F1098F">
      <w:pPr>
        <w:rPr>
          <w:b/>
          <w:bCs/>
        </w:rPr>
      </w:pPr>
      <w:r w:rsidRPr="005D2CD6">
        <w:rPr>
          <w:b/>
          <w:bCs/>
        </w:rPr>
        <w:t>Observation</w:t>
      </w:r>
      <w:r>
        <w:rPr>
          <w:b/>
          <w:bCs/>
        </w:rPr>
        <w:t xml:space="preserve"> 1</w:t>
      </w:r>
      <w:r w:rsidRPr="005D2CD6">
        <w:rPr>
          <w:b/>
          <w:bCs/>
        </w:rPr>
        <w:t>: RAN4 need to define the dedicate UE demodulation (and CSI reporting) requirements for RedCap UE</w:t>
      </w:r>
      <w:r w:rsidR="002B5A46">
        <w:rPr>
          <w:b/>
          <w:bCs/>
        </w:rPr>
        <w:t>.</w:t>
      </w:r>
    </w:p>
    <w:p w14:paraId="2BA80F34" w14:textId="73D1A66E" w:rsidR="00F1098F" w:rsidRDefault="00AE0785" w:rsidP="00F1098F">
      <w:pPr>
        <w:pStyle w:val="Heading2"/>
      </w:pPr>
      <w:r>
        <w:t>2.</w:t>
      </w:r>
      <w:r w:rsidR="00F1098F">
        <w:t>2</w:t>
      </w:r>
      <w:r>
        <w:tab/>
      </w:r>
      <w:r w:rsidR="00F1098F">
        <w:t>RAN2 agreements related to UE capabilities</w:t>
      </w:r>
    </w:p>
    <w:p w14:paraId="7FDEF9DC" w14:textId="78701D97" w:rsidR="00F1098F" w:rsidRPr="00F007DA" w:rsidRDefault="005D2CD6" w:rsidP="00F1098F">
      <w:r>
        <w:t xml:space="preserve">This section discusses the </w:t>
      </w:r>
      <w:r w:rsidR="00F1098F">
        <w:t xml:space="preserve">first question on the </w:t>
      </w:r>
      <w:r w:rsidR="00681EDE">
        <w:t xml:space="preserve">RAN2 </w:t>
      </w:r>
      <w:r w:rsidR="00F1098F">
        <w:t>agreements highlighted in yellow</w:t>
      </w:r>
      <w:r w:rsidR="00E2045B">
        <w:t xml:space="preserve"> from the UE demodulation requirement perspective. </w:t>
      </w:r>
      <w:r w:rsidR="00F1098F">
        <w:t xml:space="preserve"> </w:t>
      </w:r>
    </w:p>
    <w:p w14:paraId="586AEFE1" w14:textId="660FDEF2" w:rsidR="00AE0785" w:rsidRPr="00F246BA" w:rsidRDefault="00AE0785" w:rsidP="00F246BA">
      <w:pPr>
        <w:rPr>
          <w:b/>
          <w:bCs/>
        </w:rPr>
      </w:pPr>
      <w:r w:rsidRPr="00F246BA">
        <w:rPr>
          <w:b/>
          <w:bCs/>
        </w:rPr>
        <w:lastRenderedPageBreak/>
        <w:t xml:space="preserve">URLLC related </w:t>
      </w:r>
      <w:r w:rsidR="00942B0E" w:rsidRPr="00F246BA">
        <w:rPr>
          <w:b/>
          <w:bCs/>
        </w:rPr>
        <w:t>capabilities</w:t>
      </w:r>
    </w:p>
    <w:p w14:paraId="387C9BFD" w14:textId="540FEC5B" w:rsidR="00017E82" w:rsidRDefault="00017E82" w:rsidP="00017E82">
      <w:pPr>
        <w:rPr>
          <w:lang w:val="en-GB"/>
        </w:rPr>
      </w:pPr>
      <w:r>
        <w:rPr>
          <w:lang w:val="en-GB"/>
        </w:rPr>
        <w:t>RAN4 ha</w:t>
      </w:r>
      <w:r w:rsidR="00E2045B">
        <w:rPr>
          <w:lang w:val="en-GB"/>
        </w:rPr>
        <w:t>ve already</w:t>
      </w:r>
      <w:r>
        <w:rPr>
          <w:lang w:val="en-GB"/>
        </w:rPr>
        <w:t xml:space="preserve"> defined the several PDSCH demodulation requirements assuming URLLC, and TS38.101-4 defines the clear applicability rule</w:t>
      </w:r>
      <w:r w:rsidR="00EA276E">
        <w:rPr>
          <w:lang w:val="en-GB"/>
        </w:rPr>
        <w:t>s</w:t>
      </w:r>
      <w:r>
        <w:rPr>
          <w:lang w:val="en-GB"/>
        </w:rPr>
        <w:t xml:space="preserve"> as </w:t>
      </w:r>
      <w:r w:rsidR="00E2045B">
        <w:rPr>
          <w:lang w:val="en-GB"/>
        </w:rPr>
        <w:t xml:space="preserve">shown </w:t>
      </w:r>
      <w:r>
        <w:rPr>
          <w:lang w:val="en-GB"/>
        </w:rPr>
        <w:t xml:space="preserve">in </w:t>
      </w:r>
      <w:r w:rsidR="0089549D">
        <w:rPr>
          <w:lang w:val="en-GB"/>
        </w:rPr>
        <w:fldChar w:fldCharType="begin"/>
      </w:r>
      <w:r w:rsidR="0089549D">
        <w:rPr>
          <w:lang w:val="en-GB"/>
        </w:rPr>
        <w:instrText xml:space="preserve"> REF _Ref85647949 \h </w:instrText>
      </w:r>
      <w:r w:rsidR="0089549D">
        <w:rPr>
          <w:lang w:val="en-GB"/>
        </w:rPr>
      </w:r>
      <w:r w:rsidR="0089549D">
        <w:rPr>
          <w:lang w:val="en-GB"/>
        </w:rPr>
        <w:fldChar w:fldCharType="separate"/>
      </w:r>
      <w:r w:rsidR="0089549D">
        <w:t xml:space="preserve">Table </w:t>
      </w:r>
      <w:r w:rsidR="0089549D">
        <w:rPr>
          <w:noProof/>
        </w:rPr>
        <w:t>1</w:t>
      </w:r>
      <w:r w:rsidR="0089549D">
        <w:rPr>
          <w:lang w:val="en-GB"/>
        </w:rPr>
        <w:fldChar w:fldCharType="end"/>
      </w:r>
      <w:r w:rsidR="0089549D">
        <w:rPr>
          <w:lang w:val="en-GB"/>
        </w:rPr>
        <w:t xml:space="preserve">. This means all the existing URLLC related PDSCH demodulation requirements are applicable only for </w:t>
      </w:r>
      <w:r w:rsidR="00E2045B">
        <w:rPr>
          <w:lang w:val="en-GB"/>
        </w:rPr>
        <w:t xml:space="preserve">the </w:t>
      </w:r>
      <w:r w:rsidR="0089549D">
        <w:rPr>
          <w:lang w:val="en-GB"/>
        </w:rPr>
        <w:t xml:space="preserve">UE </w:t>
      </w:r>
      <w:r w:rsidR="00E2045B">
        <w:rPr>
          <w:lang w:val="en-GB"/>
        </w:rPr>
        <w:t>with</w:t>
      </w:r>
      <w:r w:rsidR="0089549D">
        <w:rPr>
          <w:lang w:val="en-GB"/>
        </w:rPr>
        <w:t xml:space="preserve"> the corresponding capabilities. </w:t>
      </w:r>
      <w:r w:rsidR="00942B0E">
        <w:rPr>
          <w:lang w:val="en-GB"/>
        </w:rPr>
        <w:t xml:space="preserve">Even if RAN4 </w:t>
      </w:r>
      <w:r w:rsidR="00E2045B">
        <w:rPr>
          <w:lang w:val="en-GB"/>
        </w:rPr>
        <w:t>agree to</w:t>
      </w:r>
      <w:r w:rsidR="00942B0E">
        <w:rPr>
          <w:lang w:val="en-GB"/>
        </w:rPr>
        <w:t xml:space="preserve"> define new URLLC related PDSCH requirements for RedCap UE, </w:t>
      </w:r>
      <w:r w:rsidR="00F246BA">
        <w:rPr>
          <w:lang w:val="en-GB"/>
        </w:rPr>
        <w:t>we think RAN4 will define the necessary applicability rules</w:t>
      </w:r>
      <w:r w:rsidR="00942B0E">
        <w:rPr>
          <w:lang w:val="en-GB"/>
        </w:rPr>
        <w:t>. Therefore we don’t think the conclusion in RAN2 regarding URLLC related capabilities does not affect to RAN4 demodulation requirement work.</w:t>
      </w:r>
    </w:p>
    <w:p w14:paraId="75B83C83" w14:textId="456B513E" w:rsidR="00017E82" w:rsidRPr="00017E82" w:rsidRDefault="00017E82" w:rsidP="00017E82">
      <w:pPr>
        <w:pStyle w:val="Caption"/>
        <w:rPr>
          <w:lang w:val="en-GB"/>
        </w:rPr>
      </w:pPr>
      <w:bookmarkStart w:id="3" w:name="_Ref85647949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>Applicability rule for URLLC related PDSCH demodulation requirements</w:t>
      </w:r>
      <w:r w:rsidR="00F246BA">
        <w:t xml:space="preserve"> in TS38.101-4.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93"/>
        <w:gridCol w:w="949"/>
        <w:gridCol w:w="2560"/>
        <w:gridCol w:w="1905"/>
      </w:tblGrid>
      <w:tr w:rsidR="00AE0785" w:rsidRPr="00C25669" w14:paraId="63F7A5C2" w14:textId="77777777" w:rsidTr="00BE06B3">
        <w:trPr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87BA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B726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F8B4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1AB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E0785" w:rsidRPr="00C25669" w14:paraId="0535D9DF" w14:textId="77777777" w:rsidTr="00BE06B3">
        <w:trPr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220A2C21" w14:textId="77777777" w:rsidR="00AE0785" w:rsidRPr="00C25669" w:rsidRDefault="00AE0785" w:rsidP="00BE06B3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eastAsia="zh-CN"/>
              </w:rPr>
              <w:t>New CQI table</w:t>
            </w:r>
            <w:r>
              <w:rPr>
                <w:rFonts w:eastAsia="SimSun"/>
                <w:lang w:eastAsia="zh-CN"/>
              </w:rPr>
              <w:t xml:space="preserve"> (cqi-TableAlt)</w:t>
            </w:r>
          </w:p>
        </w:tc>
        <w:tc>
          <w:tcPr>
            <w:tcW w:w="0" w:type="auto"/>
          </w:tcPr>
          <w:p w14:paraId="7B4BA4E8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0025DF5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15DB3548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5.2.2.1.5</w:t>
            </w:r>
          </w:p>
          <w:p w14:paraId="1597C441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5.2.3.1.5</w:t>
            </w:r>
          </w:p>
        </w:tc>
        <w:tc>
          <w:tcPr>
            <w:tcW w:w="1018" w:type="pct"/>
            <w:tcBorders>
              <w:bottom w:val="nil"/>
            </w:tcBorders>
            <w:shd w:val="clear" w:color="auto" w:fill="auto"/>
          </w:tcPr>
          <w:p w14:paraId="7A50B4D2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1D83302C" w14:textId="77777777" w:rsidTr="00BE06B3">
        <w:trPr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403F8" w14:textId="77777777" w:rsidR="00AE0785" w:rsidRPr="00C25669" w:rsidRDefault="00AE0785" w:rsidP="00BE06B3">
            <w:pPr>
              <w:pStyle w:val="TAL"/>
            </w:pPr>
          </w:p>
        </w:tc>
        <w:tc>
          <w:tcPr>
            <w:tcW w:w="0" w:type="auto"/>
          </w:tcPr>
          <w:p w14:paraId="154937A2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4E8031D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43CC5164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5.2.2.2.5</w:t>
            </w:r>
          </w:p>
          <w:p w14:paraId="105B4BB6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5.2.3.2.5</w:t>
            </w:r>
          </w:p>
        </w:tc>
        <w:tc>
          <w:tcPr>
            <w:tcW w:w="10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44B8D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2889B6DF" w14:textId="77777777" w:rsidTr="00BE06B3">
        <w:trPr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4CDBDA8E" w14:textId="77777777" w:rsidR="00AE0785" w:rsidRPr="00C25669" w:rsidRDefault="00AE0785" w:rsidP="00BE06B3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295C59DF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6F08325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63E4190D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5.2.2.1.6</w:t>
            </w:r>
          </w:p>
          <w:p w14:paraId="40A1F62B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5.2.3.1.6</w:t>
            </w:r>
          </w:p>
        </w:tc>
        <w:tc>
          <w:tcPr>
            <w:tcW w:w="1018" w:type="pct"/>
            <w:tcBorders>
              <w:bottom w:val="nil"/>
            </w:tcBorders>
            <w:shd w:val="clear" w:color="auto" w:fill="auto"/>
          </w:tcPr>
          <w:p w14:paraId="206D9F6C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4D639EBA" w14:textId="77777777" w:rsidTr="00BE06B3">
        <w:trPr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94B2C" w14:textId="77777777" w:rsidR="00AE0785" w:rsidRPr="00C25669" w:rsidRDefault="00AE0785" w:rsidP="00BE06B3">
            <w:pPr>
              <w:pStyle w:val="TAL"/>
            </w:pPr>
          </w:p>
        </w:tc>
        <w:tc>
          <w:tcPr>
            <w:tcW w:w="0" w:type="auto"/>
          </w:tcPr>
          <w:p w14:paraId="1F05BFBD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A996697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2A0179C9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5.2.2.2.6</w:t>
            </w:r>
          </w:p>
          <w:p w14:paraId="15A9E013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5.2.3.2.6</w:t>
            </w:r>
          </w:p>
        </w:tc>
        <w:tc>
          <w:tcPr>
            <w:tcW w:w="10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5FA64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6F4F4FDE" w14:textId="77777777" w:rsidTr="00BE06B3">
        <w:trPr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1CD1B98" w14:textId="77777777" w:rsidR="00AE0785" w:rsidRPr="00C25669" w:rsidRDefault="00AE0785" w:rsidP="00BE06B3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34A8376A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462A2E5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70FFD50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5.2.2.1.7</w:t>
            </w:r>
          </w:p>
          <w:p w14:paraId="4B75C2E6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5.2.3.1.7</w:t>
            </w:r>
          </w:p>
        </w:tc>
        <w:tc>
          <w:tcPr>
            <w:tcW w:w="1018" w:type="pct"/>
            <w:tcBorders>
              <w:bottom w:val="nil"/>
            </w:tcBorders>
            <w:shd w:val="clear" w:color="auto" w:fill="auto"/>
          </w:tcPr>
          <w:p w14:paraId="7FC2CD6A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698E268B" w14:textId="77777777" w:rsidTr="00BE06B3">
        <w:trPr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7FB4C" w14:textId="77777777" w:rsidR="00AE0785" w:rsidRPr="00C25669" w:rsidRDefault="00AE0785" w:rsidP="00BE06B3">
            <w:pPr>
              <w:pStyle w:val="TAL"/>
            </w:pPr>
          </w:p>
        </w:tc>
        <w:tc>
          <w:tcPr>
            <w:tcW w:w="0" w:type="auto"/>
          </w:tcPr>
          <w:p w14:paraId="3D3071FE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0691FFE2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368" w:type="pct"/>
            <w:shd w:val="clear" w:color="auto" w:fill="auto"/>
          </w:tcPr>
          <w:p w14:paraId="2A123614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5.2.2.2.7</w:t>
            </w:r>
          </w:p>
          <w:p w14:paraId="17B160DB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5.2.3.2.7</w:t>
            </w:r>
          </w:p>
        </w:tc>
        <w:tc>
          <w:tcPr>
            <w:tcW w:w="10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D5EE5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79E64BA9" w14:textId="77777777" w:rsidTr="00BE06B3">
        <w:trPr>
          <w:trHeight w:val="58"/>
        </w:trPr>
        <w:tc>
          <w:tcPr>
            <w:tcW w:w="1523" w:type="pct"/>
            <w:tcBorders>
              <w:bottom w:val="nil"/>
            </w:tcBorders>
            <w:shd w:val="clear" w:color="auto" w:fill="auto"/>
          </w:tcPr>
          <w:p w14:paraId="0D699AE9" w14:textId="77777777" w:rsidR="00AE0785" w:rsidRPr="00C25669" w:rsidRDefault="00AE0785" w:rsidP="00BE06B3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</w:tcPr>
          <w:p w14:paraId="27688C27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0D56DC9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8" w:type="pct"/>
            <w:shd w:val="clear" w:color="auto" w:fill="auto"/>
          </w:tcPr>
          <w:p w14:paraId="46E1AC02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5.2.2.1.8</w:t>
            </w:r>
          </w:p>
          <w:p w14:paraId="5A90A975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5.2.3.1.8</w:t>
            </w:r>
          </w:p>
        </w:tc>
        <w:tc>
          <w:tcPr>
            <w:tcW w:w="1018" w:type="pct"/>
            <w:tcBorders>
              <w:bottom w:val="nil"/>
            </w:tcBorders>
            <w:shd w:val="clear" w:color="auto" w:fill="auto"/>
          </w:tcPr>
          <w:p w14:paraId="7AC1DA72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AE0785" w:rsidRPr="00C25669" w14:paraId="1FB74C5A" w14:textId="77777777" w:rsidTr="00BE06B3">
        <w:trPr>
          <w:trHeight w:val="58"/>
        </w:trPr>
        <w:tc>
          <w:tcPr>
            <w:tcW w:w="152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1832A" w14:textId="77777777" w:rsidR="00AE0785" w:rsidRPr="00C25669" w:rsidRDefault="00AE0785" w:rsidP="00BE06B3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41A3F8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F3C4666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shd w:val="clear" w:color="auto" w:fill="auto"/>
          </w:tcPr>
          <w:p w14:paraId="366580B6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Clause 5.2.2.2.8</w:t>
            </w:r>
          </w:p>
          <w:p w14:paraId="6F078ECC" w14:textId="77777777" w:rsidR="00AE0785" w:rsidRDefault="00AE0785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5.2.3.2.8</w:t>
            </w:r>
          </w:p>
        </w:tc>
        <w:tc>
          <w:tcPr>
            <w:tcW w:w="101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E094B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FF10FB" w:rsidRPr="00C25669" w14:paraId="7BB37F90" w14:textId="77777777" w:rsidTr="00FF10FB">
        <w:trPr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09B" w14:textId="77777777" w:rsidR="00FF10FB" w:rsidRPr="00FF10FB" w:rsidRDefault="00FF10FB" w:rsidP="00BE06B3">
            <w:pPr>
              <w:pStyle w:val="TAL"/>
            </w:pPr>
            <w:r>
              <w:rPr>
                <w:rFonts w:hint="eastAsia"/>
              </w:rPr>
              <w:t>P</w:t>
            </w:r>
            <w:r>
              <w:t xml:space="preserve">DSCH repetitions over multiple slots </w:t>
            </w:r>
            <w:r w:rsidRPr="00FF10FB">
              <w:t>(pdsch-RepetitionMultiSlots)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7D1" w14:textId="77777777" w:rsidR="00FF10FB" w:rsidRPr="001B6373" w:rsidRDefault="00FF10FB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4F9FE" w14:textId="77777777" w:rsidR="00FF10FB" w:rsidRPr="001B6373" w:rsidRDefault="00FF10FB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6089" w14:textId="77777777" w:rsidR="00FF10FB" w:rsidRPr="001B6373" w:rsidRDefault="00FF10FB" w:rsidP="00BE06B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4AC1" w14:textId="77777777" w:rsidR="00FF10FB" w:rsidRPr="00C25669" w:rsidRDefault="00FF10FB" w:rsidP="00BE06B3">
            <w:pPr>
              <w:pStyle w:val="TAL"/>
              <w:rPr>
                <w:lang w:eastAsia="zh-CN"/>
              </w:rPr>
            </w:pPr>
          </w:p>
        </w:tc>
      </w:tr>
    </w:tbl>
    <w:p w14:paraId="24789023" w14:textId="649E0F4B" w:rsidR="00AE0785" w:rsidRDefault="00AE0785" w:rsidP="005F7D4B"/>
    <w:p w14:paraId="1EBD8B23" w14:textId="6E406069" w:rsidR="003B3C10" w:rsidRPr="00F246BA" w:rsidRDefault="003B3C10" w:rsidP="00F246BA">
      <w:pPr>
        <w:rPr>
          <w:b/>
          <w:bCs/>
        </w:rPr>
      </w:pPr>
      <w:r w:rsidRPr="00F246BA">
        <w:rPr>
          <w:b/>
          <w:bCs/>
        </w:rPr>
        <w:t>IAB related capabilities</w:t>
      </w:r>
    </w:p>
    <w:p w14:paraId="08C324B6" w14:textId="6992EA72" w:rsidR="003B3C10" w:rsidRPr="00555A15" w:rsidRDefault="003B3C10" w:rsidP="003B3C10">
      <w:pPr>
        <w:rPr>
          <w:lang w:val="en-GB"/>
        </w:rPr>
      </w:pPr>
      <w:r>
        <w:rPr>
          <w:lang w:val="en-GB"/>
        </w:rPr>
        <w:t xml:space="preserve">RAN4 specifies the </w:t>
      </w:r>
      <w:r w:rsidRPr="003B3C10">
        <w:rPr>
          <w:lang w:val="en-GB"/>
        </w:rPr>
        <w:t xml:space="preserve">minimum RF characteristics and minimum performance </w:t>
      </w:r>
      <w:r>
        <w:rPr>
          <w:lang w:val="en-GB"/>
        </w:rPr>
        <w:t xml:space="preserve">core </w:t>
      </w:r>
      <w:r w:rsidRPr="003B3C10">
        <w:rPr>
          <w:lang w:val="en-GB"/>
        </w:rPr>
        <w:t xml:space="preserve">requirements </w:t>
      </w:r>
      <w:r>
        <w:rPr>
          <w:lang w:val="en-GB"/>
        </w:rPr>
        <w:t xml:space="preserve">of IAB node in TS 38.174. </w:t>
      </w:r>
      <w:r w:rsidR="00F246BA">
        <w:rPr>
          <w:lang w:val="en-GB"/>
        </w:rPr>
        <w:t>We believe readers</w:t>
      </w:r>
      <w:r>
        <w:rPr>
          <w:lang w:val="en-GB"/>
        </w:rPr>
        <w:t xml:space="preserve"> </w:t>
      </w:r>
      <w:r w:rsidR="00F246BA">
        <w:rPr>
          <w:lang w:val="en-GB"/>
        </w:rPr>
        <w:t xml:space="preserve">understand </w:t>
      </w:r>
      <w:r w:rsidRPr="003B3C10">
        <w:rPr>
          <w:lang w:val="en-GB"/>
        </w:rPr>
        <w:t xml:space="preserve">the RedCap UE </w:t>
      </w:r>
      <w:r w:rsidR="00F246BA">
        <w:rPr>
          <w:lang w:val="en-GB"/>
        </w:rPr>
        <w:t xml:space="preserve">is not act </w:t>
      </w:r>
      <w:r w:rsidRPr="003B3C10">
        <w:rPr>
          <w:lang w:val="en-GB"/>
        </w:rPr>
        <w:t>as IAB node</w:t>
      </w:r>
      <w:r>
        <w:rPr>
          <w:lang w:val="en-GB"/>
        </w:rPr>
        <w:t xml:space="preserve"> as far as the RedCap UE demodulation requirements are set in TS38.101-4. Therefore we don’t think the conclusion in RAN2 regarding the IAB related capabilities does not affect to RAN4 demodulation requirement work.</w:t>
      </w:r>
    </w:p>
    <w:p w14:paraId="2F57ADB7" w14:textId="4163FE4F" w:rsidR="003B3C10" w:rsidRPr="003B3C10" w:rsidRDefault="003B3C10" w:rsidP="003B3C10">
      <w:pPr>
        <w:rPr>
          <w:lang w:val="en-GB"/>
        </w:rPr>
      </w:pPr>
    </w:p>
    <w:p w14:paraId="30FF5225" w14:textId="28E69500" w:rsidR="00AE0785" w:rsidRPr="00F246BA" w:rsidRDefault="00AE0785" w:rsidP="00F246BA">
      <w:pPr>
        <w:rPr>
          <w:b/>
          <w:bCs/>
        </w:rPr>
      </w:pPr>
      <w:r w:rsidRPr="00F246BA">
        <w:rPr>
          <w:b/>
          <w:bCs/>
        </w:rPr>
        <w:t>Supported Rx number for RedCap UE</w:t>
      </w:r>
    </w:p>
    <w:p w14:paraId="2A90D683" w14:textId="01EB487D" w:rsidR="00E71CB1" w:rsidRDefault="00E71CB1" w:rsidP="00555A15">
      <w:pPr>
        <w:rPr>
          <w:lang w:val="en-GB"/>
        </w:rPr>
      </w:pPr>
      <w:r>
        <w:rPr>
          <w:lang w:val="en-GB"/>
        </w:rPr>
        <w:t xml:space="preserve">RAN4 defines </w:t>
      </w:r>
      <w:r w:rsidR="00555A15">
        <w:rPr>
          <w:lang w:val="en-GB"/>
        </w:rPr>
        <w:t xml:space="preserve">the applicability of requirements regarding the different number of Rx antenna ports as in TS38.101-4 </w:t>
      </w:r>
      <w:r>
        <w:rPr>
          <w:lang w:val="en-GB"/>
        </w:rPr>
        <w:t xml:space="preserve">Clauses </w:t>
      </w:r>
      <w:r w:rsidR="00555A15">
        <w:rPr>
          <w:lang w:val="en-GB"/>
        </w:rPr>
        <w:t xml:space="preserve">5.1.1.2 for FR1 and 7.1.1.2 for FR2. </w:t>
      </w:r>
      <w:r>
        <w:rPr>
          <w:lang w:val="en-GB"/>
        </w:rPr>
        <w:t>Since the supported number of Rx antennas depend on the RF bands, the applicability of test case</w:t>
      </w:r>
      <w:r w:rsidR="002D0F5D">
        <w:rPr>
          <w:lang w:val="en-GB"/>
        </w:rPr>
        <w:t>s</w:t>
      </w:r>
      <w:r>
        <w:rPr>
          <w:lang w:val="en-GB"/>
        </w:rPr>
        <w:t xml:space="preserve"> depend</w:t>
      </w:r>
      <w:r w:rsidR="00B55E17">
        <w:rPr>
          <w:lang w:val="en-GB"/>
        </w:rPr>
        <w:t>s</w:t>
      </w:r>
      <w:r>
        <w:rPr>
          <w:lang w:val="en-GB"/>
        </w:rPr>
        <w:t xml:space="preserve"> on the UE declaration.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6BA" w14:paraId="025C7C3E" w14:textId="77777777" w:rsidTr="00A442F4">
        <w:tc>
          <w:tcPr>
            <w:tcW w:w="9629" w:type="dxa"/>
          </w:tcPr>
          <w:p w14:paraId="7AC27D1A" w14:textId="77777777" w:rsidR="00F246BA" w:rsidRPr="00C25669" w:rsidRDefault="00F246BA" w:rsidP="00A442F4">
            <w:pPr>
              <w:pStyle w:val="Heading4"/>
              <w:outlineLvl w:val="3"/>
            </w:pPr>
            <w:bookmarkStart w:id="4" w:name="_Toc21338162"/>
            <w:bookmarkStart w:id="5" w:name="_Toc29808270"/>
            <w:bookmarkStart w:id="6" w:name="_Toc37068189"/>
            <w:bookmarkStart w:id="7" w:name="_Toc37083732"/>
            <w:bookmarkStart w:id="8" w:name="_Toc37084074"/>
            <w:bookmarkStart w:id="9" w:name="_Toc40209436"/>
            <w:bookmarkStart w:id="10" w:name="_Toc40209778"/>
            <w:bookmarkStart w:id="11" w:name="_Toc45892737"/>
            <w:bookmarkStart w:id="12" w:name="_Toc53176594"/>
            <w:bookmarkStart w:id="13" w:name="_Toc61120870"/>
            <w:bookmarkStart w:id="14" w:name="_Toc67918014"/>
            <w:bookmarkStart w:id="15" w:name="_Toc76298057"/>
            <w:bookmarkStart w:id="16" w:name="_Toc76572069"/>
            <w:bookmarkStart w:id="17" w:name="_Toc76651936"/>
            <w:bookmarkStart w:id="18" w:name="_Toc76652774"/>
            <w:bookmarkStart w:id="19" w:name="_Toc83742046"/>
            <w:r w:rsidRPr="00C25669">
              <w:lastRenderedPageBreak/>
              <w:t>5.1.1.2</w:t>
            </w:r>
            <w:r w:rsidRPr="00C25669">
              <w:rPr>
                <w:rFonts w:hint="eastAsia"/>
              </w:rPr>
              <w:tab/>
            </w:r>
            <w:r w:rsidRPr="00C25669">
              <w:t>Applicability of requirements for different number of RX antenna ports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</w:p>
          <w:p w14:paraId="12464044" w14:textId="77777777" w:rsidR="00F246BA" w:rsidRPr="00C25669" w:rsidRDefault="00F246BA" w:rsidP="00A442F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25669">
              <w:t>The number of RX antenna ports for different RF operating bands is up to UE declaration.</w:t>
            </w:r>
          </w:p>
          <w:p w14:paraId="2C1C20E2" w14:textId="77777777" w:rsidR="00F246BA" w:rsidRPr="00C25669" w:rsidRDefault="00F246BA" w:rsidP="00A442F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25669">
              <w:t>The UE shall support 2 or 4 RX antenna ports for different RF operating bands. The operating bands, where 4 RX antenna ports shall be the baseline, are defined in Clause 7.</w:t>
            </w:r>
            <w:r w:rsidRPr="00C25669">
              <w:rPr>
                <w:rFonts w:hint="eastAsia"/>
                <w:lang w:eastAsia="zh-CN"/>
              </w:rPr>
              <w:t>2</w:t>
            </w:r>
            <w:r w:rsidRPr="00C25669">
              <w:t xml:space="preserve"> of TS 38.101-1 </w:t>
            </w:r>
            <w:r w:rsidRPr="00C25669">
              <w:rPr>
                <w:rFonts w:hint="eastAsia"/>
                <w:lang w:eastAsia="zh-CN"/>
              </w:rPr>
              <w:t>[6</w:t>
            </w:r>
            <w:r w:rsidRPr="00C25669">
              <w:t>]. The UE requirements applicability for UEs with different number of RX antenna ports is defined in Table 5.1.1.2-1.</w:t>
            </w:r>
          </w:p>
          <w:p w14:paraId="4E265013" w14:textId="77777777" w:rsidR="00F246BA" w:rsidRPr="00C25669" w:rsidRDefault="00F246BA" w:rsidP="00A442F4">
            <w:pPr>
              <w:pStyle w:val="TH"/>
            </w:pPr>
            <w:r w:rsidRPr="00C25669">
              <w:t>Table 5.1.1.2-1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Requirements applicability</w:t>
            </w:r>
          </w:p>
          <w:tbl>
            <w:tblPr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3"/>
              <w:gridCol w:w="1757"/>
              <w:gridCol w:w="4080"/>
            </w:tblGrid>
            <w:tr w:rsidR="00F246BA" w:rsidRPr="00C25669" w14:paraId="31ABBBB5" w14:textId="77777777" w:rsidTr="00A442F4">
              <w:trPr>
                <w:trHeight w:val="58"/>
                <w:jc w:val="center"/>
              </w:trPr>
              <w:tc>
                <w:tcPr>
                  <w:tcW w:w="1170" w:type="pct"/>
                  <w:tcBorders>
                    <w:bottom w:val="single" w:sz="4" w:space="0" w:color="auto"/>
                  </w:tcBorders>
                </w:tcPr>
                <w:p w14:paraId="2EDAB7CE" w14:textId="77777777" w:rsidR="00F246BA" w:rsidRPr="00C25669" w:rsidRDefault="00F246BA" w:rsidP="00A442F4">
                  <w:pPr>
                    <w:pStyle w:val="TAH"/>
                    <w:rPr>
                      <w:lang w:eastAsia="ko-KR"/>
                    </w:rPr>
                  </w:pPr>
                  <w:r w:rsidRPr="00C25669">
                    <w:rPr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1153" w:type="pct"/>
                </w:tcPr>
                <w:p w14:paraId="17CA1794" w14:textId="77777777" w:rsidR="00F246BA" w:rsidRPr="00C25669" w:rsidRDefault="00F246BA" w:rsidP="00A442F4">
                  <w:pPr>
                    <w:pStyle w:val="TAH"/>
                    <w:rPr>
                      <w:lang w:eastAsia="ko-KR"/>
                    </w:rPr>
                  </w:pPr>
                  <w:r w:rsidRPr="00C25669"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3EF75604" w14:textId="77777777" w:rsidR="00F246BA" w:rsidRPr="00C25669" w:rsidRDefault="00F246BA" w:rsidP="00A442F4">
                  <w:pPr>
                    <w:pStyle w:val="TAH"/>
                    <w:rPr>
                      <w:lang w:eastAsia="ko-KR"/>
                    </w:rPr>
                  </w:pPr>
                  <w:r w:rsidRPr="00C25669">
                    <w:rPr>
                      <w:lang w:eastAsia="ko-KR"/>
                    </w:rPr>
                    <w:t>Test list</w:t>
                  </w:r>
                </w:p>
              </w:tc>
            </w:tr>
            <w:tr w:rsidR="00F246BA" w:rsidRPr="00C25669" w14:paraId="320A2A38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bottom w:val="nil"/>
                  </w:tcBorders>
                  <w:shd w:val="clear" w:color="auto" w:fill="auto"/>
                </w:tcPr>
                <w:p w14:paraId="244CE9F2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 xml:space="preserve">UE supports only 2RX </w:t>
                  </w:r>
                </w:p>
              </w:tc>
              <w:tc>
                <w:tcPr>
                  <w:tcW w:w="1153" w:type="pct"/>
                </w:tcPr>
                <w:p w14:paraId="35B79E90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604AD63F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All tests in Clause 5.2.2</w:t>
                  </w:r>
                </w:p>
              </w:tc>
            </w:tr>
            <w:tr w:rsidR="00F246BA" w:rsidRPr="00C25669" w14:paraId="7B20527D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B027F6F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39DF9E0A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52BEC1DE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All tests in Clause 5.3.2</w:t>
                  </w:r>
                </w:p>
              </w:tc>
            </w:tr>
            <w:tr w:rsidR="00F246BA" w:rsidRPr="00C25669" w14:paraId="64DCDAEB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2097462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5FC28786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44D61B29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All tests in Clause 5.4.2</w:t>
                  </w:r>
                </w:p>
              </w:tc>
            </w:tr>
            <w:tr w:rsidR="00F246BA" w:rsidRPr="00C25669" w14:paraId="1372FA21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bottom w:val="nil"/>
                  </w:tcBorders>
                  <w:shd w:val="clear" w:color="auto" w:fill="auto"/>
                </w:tcPr>
                <w:p w14:paraId="07C76036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UE supports only 4RX or both 2RX and 4RX</w:t>
                  </w:r>
                </w:p>
              </w:tc>
              <w:tc>
                <w:tcPr>
                  <w:tcW w:w="1153" w:type="pct"/>
                </w:tcPr>
                <w:p w14:paraId="06C2AE3E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75A343F5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All tests in Clause 5.2.3</w:t>
                  </w:r>
                  <w:r>
                    <w:rPr>
                      <w:lang w:eastAsia="zh-CN"/>
                    </w:rPr>
                    <w:t xml:space="preserve"> </w:t>
                  </w:r>
                  <w:r w:rsidRPr="00C25669">
                    <w:rPr>
                      <w:vertAlign w:val="superscript"/>
                      <w:lang w:eastAsia="zh-CN"/>
                    </w:rPr>
                    <w:t>(Note</w:t>
                  </w:r>
                  <w:r>
                    <w:rPr>
                      <w:vertAlign w:val="superscript"/>
                      <w:lang w:eastAsia="zh-CN"/>
                    </w:rPr>
                    <w:t xml:space="preserve"> 2</w:t>
                  </w:r>
                  <w:r w:rsidRPr="00C25669">
                    <w:rPr>
                      <w:vertAlign w:val="superscript"/>
                      <w:lang w:eastAsia="zh-CN"/>
                    </w:rPr>
                    <w:t>)</w:t>
                  </w:r>
                </w:p>
              </w:tc>
            </w:tr>
            <w:tr w:rsidR="00F246BA" w:rsidRPr="00C25669" w14:paraId="38051448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CF27BA9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3D7EDAA9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46975E2F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All tests in Clause 5.3.3</w:t>
                  </w:r>
                  <w:r>
                    <w:rPr>
                      <w:lang w:eastAsia="zh-CN"/>
                    </w:rPr>
                    <w:t xml:space="preserve"> </w:t>
                  </w:r>
                  <w:r w:rsidRPr="00C25669">
                    <w:rPr>
                      <w:vertAlign w:val="superscript"/>
                      <w:lang w:eastAsia="zh-CN"/>
                    </w:rPr>
                    <w:t>(Note</w:t>
                  </w:r>
                  <w:r>
                    <w:rPr>
                      <w:vertAlign w:val="superscript"/>
                      <w:lang w:eastAsia="zh-CN"/>
                    </w:rPr>
                    <w:t xml:space="preserve"> 2</w:t>
                  </w:r>
                  <w:r w:rsidRPr="00C25669">
                    <w:rPr>
                      <w:vertAlign w:val="superscript"/>
                      <w:lang w:eastAsia="zh-CN"/>
                    </w:rPr>
                    <w:t>)</w:t>
                  </w:r>
                </w:p>
              </w:tc>
            </w:tr>
            <w:tr w:rsidR="00F246BA" w:rsidRPr="00C25669" w14:paraId="629F86DC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tcBorders>
                    <w:top w:val="nil"/>
                  </w:tcBorders>
                  <w:shd w:val="clear" w:color="auto" w:fill="auto"/>
                </w:tcPr>
                <w:p w14:paraId="35E7D484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19D094F0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71EE6B83" w14:textId="77777777" w:rsidR="00F246BA" w:rsidRPr="00C25669" w:rsidRDefault="00F246BA" w:rsidP="00A442F4">
                  <w:pPr>
                    <w:pStyle w:val="TAL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 xml:space="preserve">All tests in Clause </w:t>
                  </w:r>
                  <w:r w:rsidRPr="00C25669">
                    <w:rPr>
                      <w:rFonts w:hint="eastAsia"/>
                      <w:lang w:eastAsia="zh-CN"/>
                    </w:rPr>
                    <w:t xml:space="preserve">5.4.2 or </w:t>
                  </w:r>
                  <w:r w:rsidRPr="00C25669">
                    <w:rPr>
                      <w:lang w:eastAsia="zh-CN"/>
                    </w:rPr>
                    <w:t>5.4.3</w:t>
                  </w:r>
                  <w:r w:rsidRPr="00C25669">
                    <w:rPr>
                      <w:vertAlign w:val="superscript"/>
                      <w:lang w:eastAsia="zh-CN"/>
                    </w:rPr>
                    <w:t xml:space="preserve"> (Note)</w:t>
                  </w:r>
                </w:p>
              </w:tc>
            </w:tr>
            <w:tr w:rsidR="00F246BA" w:rsidRPr="00C25669" w14:paraId="165FB7FE" w14:textId="77777777" w:rsidTr="00A442F4">
              <w:trPr>
                <w:trHeight w:val="153"/>
                <w:jc w:val="center"/>
              </w:trPr>
              <w:tc>
                <w:tcPr>
                  <w:tcW w:w="5000" w:type="pct"/>
                  <w:gridSpan w:val="3"/>
                </w:tcPr>
                <w:p w14:paraId="1D0592F2" w14:textId="77777777" w:rsidR="00F246BA" w:rsidRPr="009A1102" w:rsidRDefault="00F246BA" w:rsidP="00A442F4">
                  <w:pPr>
                    <w:pStyle w:val="TAN"/>
                    <w:rPr>
                      <w:lang w:eastAsia="zh-CN"/>
                    </w:rPr>
                  </w:pPr>
                  <w:r w:rsidRPr="009A1102">
                    <w:rPr>
                      <w:lang w:eastAsia="zh-CN"/>
                    </w:rPr>
                    <w:t>Note 1:</w:t>
                  </w:r>
                  <w:r w:rsidRPr="009A1102">
                    <w:rPr>
                      <w:rFonts w:hint="eastAsia"/>
                      <w:lang w:eastAsia="zh-CN"/>
                    </w:rPr>
                    <w:tab/>
                  </w:r>
                  <w:r w:rsidRPr="009A1102">
                    <w:rPr>
                      <w:lang w:eastAsia="zh-CN"/>
                    </w:rPr>
                    <w:t>Requirements for PBCH with 4Rx is up to UE declaration</w:t>
                  </w:r>
                </w:p>
                <w:p w14:paraId="79E30C67" w14:textId="77777777" w:rsidR="00F246BA" w:rsidRPr="009A1102" w:rsidRDefault="00F246BA" w:rsidP="00A442F4">
                  <w:pPr>
                    <w:pStyle w:val="TAN"/>
                    <w:rPr>
                      <w:rFonts w:eastAsia="SimSun"/>
                      <w:iCs/>
                      <w:szCs w:val="24"/>
                      <w:lang w:eastAsia="zh-CN"/>
                    </w:rPr>
                  </w:pPr>
                  <w:r w:rsidRPr="009A1102">
                    <w:rPr>
                      <w:lang w:eastAsia="zh-CN"/>
                    </w:rPr>
                    <w:t>Note 2:</w:t>
                  </w:r>
                  <w:r w:rsidRPr="009A1102">
                    <w:rPr>
                      <w:rFonts w:hint="eastAsia"/>
                      <w:lang w:eastAsia="zh-CN"/>
                    </w:rPr>
                    <w:t xml:space="preserve"> </w:t>
                  </w:r>
                  <w:r w:rsidRPr="009A1102">
                    <w:rPr>
                      <w:rFonts w:hint="eastAsia"/>
                      <w:lang w:eastAsia="zh-CN"/>
                    </w:rPr>
                    <w:tab/>
                  </w:r>
                  <w:r w:rsidRPr="009A1102">
                    <w:rPr>
                      <w:rFonts w:eastAsia="SimSun"/>
                      <w:iCs/>
                      <w:szCs w:val="24"/>
                      <w:lang w:eastAsia="zh-CN"/>
                    </w:rPr>
                    <w:t>‘</w:t>
                  </w:r>
                  <w:r w:rsidRPr="009A1102">
                    <w:rPr>
                      <w:rFonts w:eastAsia="SimSun"/>
                      <w:i/>
                      <w:szCs w:val="24"/>
                      <w:lang w:eastAsia="zh-CN"/>
                    </w:rPr>
                    <w:t>maxMIMO-Layers-r16</w:t>
                  </w:r>
                  <w:r w:rsidRPr="009A1102">
                    <w:rPr>
                      <w:rFonts w:eastAsia="SimSun"/>
                      <w:iCs/>
                      <w:szCs w:val="24"/>
                      <w:lang w:eastAsia="zh-CN"/>
                    </w:rPr>
                    <w:t>’ is not configured during the performance requirements testing for UE supporting Release 16 per-BWP MIMO layer adaptation.</w:t>
                  </w:r>
                </w:p>
              </w:tc>
            </w:tr>
          </w:tbl>
          <w:p w14:paraId="71224664" w14:textId="77777777" w:rsidR="00F246BA" w:rsidRDefault="00F246BA" w:rsidP="00A442F4"/>
          <w:p w14:paraId="4AF3503B" w14:textId="77777777" w:rsidR="00F246BA" w:rsidRPr="00C25669" w:rsidRDefault="00F246BA" w:rsidP="00A442F4">
            <w:pPr>
              <w:pStyle w:val="Heading4"/>
              <w:outlineLvl w:val="3"/>
            </w:pPr>
            <w:bookmarkStart w:id="20" w:name="_Toc76298252"/>
            <w:bookmarkStart w:id="21" w:name="_Toc76572264"/>
            <w:bookmarkStart w:id="22" w:name="_Toc76652131"/>
            <w:bookmarkStart w:id="23" w:name="_Toc76652969"/>
            <w:bookmarkStart w:id="24" w:name="_Toc83742241"/>
            <w:r w:rsidRPr="00C25669">
              <w:t>7.1.1.2</w:t>
            </w:r>
            <w:r w:rsidRPr="00C25669">
              <w:rPr>
                <w:rFonts w:hint="eastAsia"/>
              </w:rPr>
              <w:tab/>
            </w:r>
            <w:r w:rsidRPr="00C25669">
              <w:t>Applicability of requirements for different number of RX antenna ports</w:t>
            </w:r>
            <w:bookmarkEnd w:id="20"/>
            <w:bookmarkEnd w:id="21"/>
            <w:bookmarkEnd w:id="22"/>
            <w:bookmarkEnd w:id="23"/>
            <w:bookmarkEnd w:id="24"/>
          </w:p>
          <w:p w14:paraId="7359C278" w14:textId="77777777" w:rsidR="00F246BA" w:rsidRPr="00C25669" w:rsidRDefault="00F246BA" w:rsidP="00A442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C25669">
              <w:rPr>
                <w:rFonts w:eastAsia="SimSun"/>
              </w:rPr>
              <w:t>UE shall support 2 RX ports for different RF operating bands. The UE requirements applicability is defined in Table 7.1.1.2-1.</w:t>
            </w:r>
          </w:p>
          <w:p w14:paraId="55866A08" w14:textId="77777777" w:rsidR="00F246BA" w:rsidRPr="00C25669" w:rsidRDefault="00F246BA" w:rsidP="00A442F4">
            <w:pPr>
              <w:pStyle w:val="TH"/>
            </w:pPr>
            <w:r w:rsidRPr="00C25669">
              <w:t>Table 7.1.1.2-1</w:t>
            </w:r>
            <w:r w:rsidRPr="00C25669">
              <w:rPr>
                <w:rFonts w:hint="eastAsia"/>
                <w:lang w:eastAsia="zh-CN"/>
              </w:rPr>
              <w:t>:</w:t>
            </w:r>
            <w:r w:rsidRPr="00C25669">
              <w:t xml:space="preserve"> Requirements applicability</w:t>
            </w:r>
          </w:p>
          <w:tbl>
            <w:tblPr>
              <w:tblW w:w="405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3"/>
              <w:gridCol w:w="1757"/>
              <w:gridCol w:w="4080"/>
            </w:tblGrid>
            <w:tr w:rsidR="00F246BA" w:rsidRPr="00C25669" w14:paraId="41F419CB" w14:textId="77777777" w:rsidTr="00A442F4">
              <w:trPr>
                <w:trHeight w:val="58"/>
                <w:jc w:val="center"/>
              </w:trPr>
              <w:tc>
                <w:tcPr>
                  <w:tcW w:w="1170" w:type="pct"/>
                </w:tcPr>
                <w:p w14:paraId="209E993D" w14:textId="77777777" w:rsidR="00F246BA" w:rsidRPr="00C25669" w:rsidRDefault="00F246BA" w:rsidP="00A442F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1153" w:type="pct"/>
                </w:tcPr>
                <w:p w14:paraId="7F6974F3" w14:textId="77777777" w:rsidR="00F246BA" w:rsidRPr="00C25669" w:rsidRDefault="00F246BA" w:rsidP="00A442F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  <w:lang w:eastAsia="ko-KR"/>
                    </w:rPr>
                    <w:t>Test type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0BB88C89" w14:textId="77777777" w:rsidR="00F246BA" w:rsidRPr="00C25669" w:rsidRDefault="00F246BA" w:rsidP="00A442F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  <w:lang w:eastAsia="ko-KR"/>
                    </w:rPr>
                    <w:t>Test list</w:t>
                  </w:r>
                </w:p>
              </w:tc>
            </w:tr>
            <w:tr w:rsidR="00F246BA" w:rsidRPr="00C25669" w14:paraId="7EB23CAC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vMerge w:val="restart"/>
                </w:tcPr>
                <w:p w14:paraId="4C8E5929" w14:textId="77777777" w:rsidR="00F246BA" w:rsidRPr="00054E93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  <w:r w:rsidRPr="00054E93">
                    <w:rPr>
                      <w:rFonts w:ascii="Arial" w:hAnsi="Arial"/>
                      <w:sz w:val="18"/>
                      <w:lang w:val="fr-FR" w:eastAsia="zh-CN"/>
                    </w:rPr>
                    <w:t>UE supports 2RX  antenna ports</w:t>
                  </w:r>
                </w:p>
              </w:tc>
              <w:tc>
                <w:tcPr>
                  <w:tcW w:w="1153" w:type="pct"/>
                </w:tcPr>
                <w:p w14:paraId="0BFF60A0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PDSCH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5F2A8EB9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All tests in Clause 7.2.2</w:t>
                  </w:r>
                </w:p>
              </w:tc>
            </w:tr>
            <w:tr w:rsidR="00F246BA" w:rsidRPr="00C25669" w14:paraId="4E68102C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vMerge/>
                </w:tcPr>
                <w:p w14:paraId="16CEA127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100902A7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PDCCH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44B77DF6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All tests in Clause 7.3.2</w:t>
                  </w:r>
                </w:p>
              </w:tc>
            </w:tr>
            <w:tr w:rsidR="00F246BA" w:rsidRPr="00C25669" w14:paraId="16F7E401" w14:textId="77777777" w:rsidTr="00A442F4">
              <w:trPr>
                <w:trHeight w:val="153"/>
                <w:jc w:val="center"/>
              </w:trPr>
              <w:tc>
                <w:tcPr>
                  <w:tcW w:w="1170" w:type="pct"/>
                  <w:vMerge/>
                </w:tcPr>
                <w:p w14:paraId="09413E9B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1153" w:type="pct"/>
                </w:tcPr>
                <w:p w14:paraId="270B72E3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PBCH</w:t>
                  </w:r>
                </w:p>
              </w:tc>
              <w:tc>
                <w:tcPr>
                  <w:tcW w:w="2677" w:type="pct"/>
                  <w:shd w:val="clear" w:color="auto" w:fill="auto"/>
                </w:tcPr>
                <w:p w14:paraId="7D43393D" w14:textId="77777777" w:rsidR="00F246BA" w:rsidRPr="00C25669" w:rsidRDefault="00F246BA" w:rsidP="00A442F4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25669">
                    <w:rPr>
                      <w:rFonts w:ascii="Arial" w:hAnsi="Arial"/>
                      <w:sz w:val="18"/>
                      <w:lang w:eastAsia="zh-CN"/>
                    </w:rPr>
                    <w:t>All tests in Clause 7.4.2</w:t>
                  </w:r>
                </w:p>
              </w:tc>
            </w:tr>
          </w:tbl>
          <w:p w14:paraId="3EF2C42B" w14:textId="77777777" w:rsidR="00F246BA" w:rsidRPr="00AE0785" w:rsidRDefault="00F246BA" w:rsidP="00A442F4"/>
        </w:tc>
      </w:tr>
    </w:tbl>
    <w:p w14:paraId="3117091A" w14:textId="77777777" w:rsidR="00F246BA" w:rsidRDefault="00F246BA" w:rsidP="00F246BA">
      <w:pPr>
        <w:rPr>
          <w:lang w:val="en-GB"/>
        </w:rPr>
      </w:pPr>
    </w:p>
    <w:p w14:paraId="1101237A" w14:textId="009126A4" w:rsidR="00E71CB1" w:rsidRDefault="00E71CB1" w:rsidP="00555A15">
      <w:pPr>
        <w:rPr>
          <w:lang w:val="en-GB"/>
        </w:rPr>
      </w:pPr>
      <w:r>
        <w:rPr>
          <w:lang w:val="en-GB"/>
        </w:rPr>
        <w:t xml:space="preserve">RAN4 also </w:t>
      </w:r>
      <w:r w:rsidR="001D50F8">
        <w:rPr>
          <w:lang w:val="en-GB"/>
        </w:rPr>
        <w:t>defines</w:t>
      </w:r>
      <w:r>
        <w:rPr>
          <w:lang w:val="en-GB"/>
        </w:rPr>
        <w:t xml:space="preserve"> the applica</w:t>
      </w:r>
      <w:r w:rsidR="00B55E17">
        <w:rPr>
          <w:lang w:val="en-GB"/>
        </w:rPr>
        <w:t>bility rules</w:t>
      </w:r>
      <w:r>
        <w:rPr>
          <w:lang w:val="en-GB"/>
        </w:rPr>
        <w:t xml:space="preserve"> with regard to the s</w:t>
      </w:r>
      <w:r w:rsidRPr="00E71CB1">
        <w:rPr>
          <w:lang w:val="en-GB"/>
        </w:rPr>
        <w:t>upported maximum number of PDSCH MIMO layers</w:t>
      </w:r>
      <w:r>
        <w:rPr>
          <w:lang w:val="en-GB"/>
        </w:rPr>
        <w:t xml:space="preserve">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_Ref85648527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>. As it is noted in</w:t>
      </w:r>
      <w:r w:rsidR="00B55E17">
        <w:rPr>
          <w:lang w:val="en-GB"/>
        </w:rPr>
        <w:t xml:space="preserve"> </w:t>
      </w:r>
      <w:r w:rsidR="00B55E17">
        <w:rPr>
          <w:lang w:val="en-GB"/>
        </w:rPr>
        <w:fldChar w:fldCharType="begin"/>
      </w:r>
      <w:r w:rsidR="00B55E17">
        <w:rPr>
          <w:lang w:val="en-GB"/>
        </w:rPr>
        <w:instrText xml:space="preserve"> REF _Ref85648527 \h </w:instrText>
      </w:r>
      <w:r w:rsidR="00B55E17">
        <w:rPr>
          <w:lang w:val="en-GB"/>
        </w:rPr>
      </w:r>
      <w:r w:rsidR="00B55E17">
        <w:rPr>
          <w:lang w:val="en-GB"/>
        </w:rPr>
        <w:fldChar w:fldCharType="separate"/>
      </w:r>
      <w:r w:rsidR="00B55E17">
        <w:t xml:space="preserve">Table </w:t>
      </w:r>
      <w:r w:rsidR="00B55E17">
        <w:rPr>
          <w:noProof/>
        </w:rPr>
        <w:t>2</w:t>
      </w:r>
      <w:r w:rsidR="00B55E17">
        <w:rPr>
          <w:lang w:val="en-GB"/>
        </w:rPr>
        <w:fldChar w:fldCharType="end"/>
      </w:r>
      <w:r>
        <w:rPr>
          <w:lang w:val="en-GB"/>
        </w:rPr>
        <w:t xml:space="preserve">, the </w:t>
      </w:r>
      <w:r w:rsidRPr="00E71CB1">
        <w:rPr>
          <w:lang w:val="en-GB"/>
        </w:rPr>
        <w:t>requirements apply only in case the PDSCH MIMO rank in the test case does not exceed UE PDSCH MIMO layers capability</w:t>
      </w:r>
      <w:r>
        <w:rPr>
          <w:lang w:val="en-GB"/>
        </w:rPr>
        <w:t xml:space="preserve">. </w:t>
      </w:r>
    </w:p>
    <w:p w14:paraId="1F9E57C7" w14:textId="621CC62E" w:rsidR="00017E82" w:rsidRDefault="00017E82" w:rsidP="00017E82">
      <w:pPr>
        <w:pStyle w:val="Caption"/>
        <w:rPr>
          <w:lang w:val="en-GB"/>
        </w:rPr>
      </w:pPr>
      <w:bookmarkStart w:id="25" w:name="_Ref85648527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5"/>
      <w:r>
        <w:tab/>
        <w:t xml:space="preserve">Applicability rule related to the supported maximum number of PDSCH MIMO layers. 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AE0785" w:rsidRPr="00C25669" w14:paraId="34CB38C7" w14:textId="77777777" w:rsidTr="00BE06B3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2A4319F0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6B46E8B9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A5AE790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C723796" w14:textId="77777777" w:rsidR="00AE0785" w:rsidRPr="00C25669" w:rsidRDefault="00AE0785" w:rsidP="00BE06B3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E0785" w:rsidRPr="00C25669" w14:paraId="41A594A1" w14:textId="77777777" w:rsidTr="00BE06B3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50A136A3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 xml:space="preserve">Supported maximum number of </w:t>
            </w:r>
            <w:r w:rsidRPr="00C25669">
              <w:rPr>
                <w:lang w:eastAsia="zh-CN"/>
              </w:rPr>
              <w:t>PDSCH MIMO layers 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53B9DC36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lang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C41EB05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7E1EBC5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5.2.2.1.1 (Tests 2-1, 2-2, 3-1)</w:t>
            </w:r>
          </w:p>
          <w:p w14:paraId="211EACF3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5.2.2.1.2</w:t>
            </w:r>
          </w:p>
          <w:p w14:paraId="30DDAB96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5.2.3.1.1 (Tests 2-1, 2-2, 3-1, 4-1, 5-1)</w:t>
            </w:r>
          </w:p>
          <w:p w14:paraId="430C7401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4FCB3463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E0785" w:rsidRPr="00C25669" w14:paraId="288599A5" w14:textId="77777777" w:rsidTr="00BE06B3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3B617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  <w:tc>
          <w:tcPr>
            <w:tcW w:w="614" w:type="pct"/>
          </w:tcPr>
          <w:p w14:paraId="28AD3C6A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lang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F380DB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C25669">
              <w:rPr>
                <w:lang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0A31CF0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5.2.2.2.1 (Tests 2-1, 2-2, 3-1)</w:t>
            </w:r>
          </w:p>
          <w:p w14:paraId="1C99F2B0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5.2.2.2.2</w:t>
            </w:r>
          </w:p>
          <w:p w14:paraId="59001910" w14:textId="77777777" w:rsidR="00AE0785" w:rsidRPr="001B6373" w:rsidRDefault="00AE0785" w:rsidP="00BE06B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B6373">
              <w:rPr>
                <w:rFonts w:ascii="Arial" w:eastAsia="SimSun" w:hAnsi="Arial"/>
                <w:sz w:val="18"/>
                <w:lang w:eastAsia="zh-CN"/>
              </w:rPr>
              <w:t>Clause 5.2.3.2.1 (Tests 2-1, 2-2, 3-1, 4-1, 5-1)</w:t>
            </w:r>
          </w:p>
          <w:p w14:paraId="73CE4D75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E68C1" w14:textId="77777777" w:rsidR="00AE0785" w:rsidRPr="00C25669" w:rsidRDefault="00AE0785" w:rsidP="00BE06B3">
            <w:pPr>
              <w:pStyle w:val="TAL"/>
              <w:rPr>
                <w:lang w:eastAsia="zh-CN"/>
              </w:rPr>
            </w:pPr>
          </w:p>
        </w:tc>
      </w:tr>
      <w:tr w:rsidR="00FF10FB" w:rsidRPr="00C25669" w14:paraId="1D231299" w14:textId="77777777" w:rsidTr="00FF10FB">
        <w:trPr>
          <w:trHeight w:val="58"/>
        </w:trPr>
        <w:tc>
          <w:tcPr>
            <w:tcW w:w="1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8D85" w14:textId="77777777" w:rsidR="00FF10FB" w:rsidRPr="00FF10FB" w:rsidRDefault="00FF10FB" w:rsidP="00BE06B3">
            <w:pPr>
              <w:pStyle w:val="TAL"/>
              <w:rPr>
                <w:lang w:eastAsia="zh-CN"/>
              </w:rPr>
            </w:pPr>
            <w:r w:rsidRPr="00FF10FB">
              <w:rPr>
                <w:lang w:eastAsia="zh-CN"/>
              </w:rPr>
              <w:t>Supported maximum number of PDSCH MIMO layers (maxNumberMIMO-LayersPDSCH)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CEC" w14:textId="77777777" w:rsidR="00FF10FB" w:rsidRPr="00C25669" w:rsidRDefault="00FF10FB" w:rsidP="00BE06B3">
            <w:pPr>
              <w:pStyle w:val="TAL"/>
              <w:rPr>
                <w:lang w:eastAsia="zh-CN"/>
              </w:rPr>
            </w:pPr>
            <w:r w:rsidRPr="00FF10FB">
              <w:rPr>
                <w:lang w:eastAsia="zh-CN"/>
              </w:rPr>
              <w:t>FR2 TDD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C101E" w14:textId="77777777" w:rsidR="00FF10FB" w:rsidRPr="00C25669" w:rsidRDefault="00FF10FB" w:rsidP="00BE06B3">
            <w:pPr>
              <w:pStyle w:val="TAL"/>
              <w:rPr>
                <w:lang w:eastAsia="zh-CN"/>
              </w:rPr>
            </w:pPr>
            <w:r w:rsidRPr="00FF10FB">
              <w:rPr>
                <w:lang w:eastAsia="zh-CN"/>
              </w:rPr>
              <w:t>PDSCH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34ECD" w14:textId="77777777" w:rsidR="00FF10FB" w:rsidRPr="00FF10FB" w:rsidRDefault="00FF10FB" w:rsidP="00FF10FB">
            <w:pPr>
              <w:rPr>
                <w:rFonts w:ascii="Arial" w:eastAsia="SimSun" w:hAnsi="Arial"/>
                <w:sz w:val="18"/>
                <w:lang w:eastAsia="zh-CN"/>
              </w:rPr>
            </w:pPr>
            <w:r w:rsidRPr="00FF10FB">
              <w:rPr>
                <w:rFonts w:ascii="Arial" w:eastAsia="SimSun" w:hAnsi="Arial"/>
                <w:sz w:val="18"/>
                <w:lang w:eastAsia="zh-CN"/>
              </w:rPr>
              <w:t>Clause 7.2.2.2.1 (Tests from 2-1 to 2-6)</w:t>
            </w:r>
          </w:p>
        </w:tc>
        <w:tc>
          <w:tcPr>
            <w:tcW w:w="10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2EAB5" w14:textId="77777777" w:rsidR="00FF10FB" w:rsidRPr="00C25669" w:rsidRDefault="00FF10FB" w:rsidP="00BE06B3">
            <w:pPr>
              <w:pStyle w:val="TAL"/>
              <w:rPr>
                <w:lang w:eastAsia="zh-CN"/>
              </w:rPr>
            </w:pPr>
            <w:r w:rsidRPr="00FF10FB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</w:tbl>
    <w:p w14:paraId="51EB72D5" w14:textId="0F1C46AD" w:rsidR="00AE0785" w:rsidRDefault="00AE0785" w:rsidP="00AE0785">
      <w:pPr>
        <w:rPr>
          <w:lang w:val="en-GB"/>
        </w:rPr>
      </w:pPr>
    </w:p>
    <w:p w14:paraId="2E93CCB3" w14:textId="42D6ECE0" w:rsidR="00F246BA" w:rsidRPr="00555A15" w:rsidRDefault="00F246BA" w:rsidP="00F246BA">
      <w:pPr>
        <w:rPr>
          <w:lang w:val="en-GB"/>
        </w:rPr>
      </w:pPr>
      <w:r>
        <w:rPr>
          <w:lang w:val="en-GB"/>
        </w:rPr>
        <w:t xml:space="preserve">When RAN4 will define new PDSCH requirements for RedCap UE, we think RAN4 </w:t>
      </w:r>
      <w:r w:rsidR="001D50F8">
        <w:rPr>
          <w:lang w:val="en-GB"/>
        </w:rPr>
        <w:t>are going to</w:t>
      </w:r>
      <w:r>
        <w:rPr>
          <w:lang w:val="en-GB"/>
        </w:rPr>
        <w:t xml:space="preserve"> define the necessary applicability rules</w:t>
      </w:r>
      <w:r w:rsidR="001D50F8">
        <w:rPr>
          <w:lang w:val="en-GB"/>
        </w:rPr>
        <w:t xml:space="preserve"> like </w:t>
      </w:r>
      <w:r w:rsidR="001D50F8">
        <w:rPr>
          <w:lang w:val="en-GB"/>
        </w:rPr>
        <w:fldChar w:fldCharType="begin"/>
      </w:r>
      <w:r w:rsidR="001D50F8">
        <w:rPr>
          <w:lang w:val="en-GB"/>
        </w:rPr>
        <w:instrText xml:space="preserve"> REF _Ref85648527 \h </w:instrText>
      </w:r>
      <w:r w:rsidR="001D50F8">
        <w:rPr>
          <w:lang w:val="en-GB"/>
        </w:rPr>
      </w:r>
      <w:r w:rsidR="001D50F8">
        <w:rPr>
          <w:lang w:val="en-GB"/>
        </w:rPr>
        <w:fldChar w:fldCharType="separate"/>
      </w:r>
      <w:r w:rsidR="001D50F8">
        <w:t xml:space="preserve">Table </w:t>
      </w:r>
      <w:r w:rsidR="001D50F8">
        <w:rPr>
          <w:noProof/>
        </w:rPr>
        <w:t>2</w:t>
      </w:r>
      <w:r w:rsidR="001D50F8">
        <w:rPr>
          <w:lang w:val="en-GB"/>
        </w:rPr>
        <w:fldChar w:fldCharType="end"/>
      </w:r>
      <w:r w:rsidR="001D50F8">
        <w:rPr>
          <w:lang w:val="en-GB"/>
        </w:rPr>
        <w:t>.</w:t>
      </w:r>
      <w:r>
        <w:rPr>
          <w:lang w:val="en-GB"/>
        </w:rPr>
        <w:t xml:space="preserve"> Therefore we don’t think the conclusion in RAN2 regarding the supported Rx number for RedCap UE does not affect to RAN4 demodulation requirement work.</w:t>
      </w:r>
    </w:p>
    <w:p w14:paraId="4AD0209B" w14:textId="02E90B64" w:rsidR="00F246BA" w:rsidRDefault="00F246BA" w:rsidP="00AE0785">
      <w:pPr>
        <w:rPr>
          <w:lang w:val="en-GB"/>
        </w:rPr>
      </w:pPr>
    </w:p>
    <w:p w14:paraId="11C258CD" w14:textId="680E53F1" w:rsidR="005D2CD6" w:rsidRPr="005D2CD6" w:rsidRDefault="005D2CD6" w:rsidP="00AE0785">
      <w:pPr>
        <w:rPr>
          <w:b/>
          <w:bCs/>
          <w:lang w:val="en-GB"/>
        </w:rPr>
      </w:pPr>
      <w:r w:rsidRPr="005D2CD6">
        <w:rPr>
          <w:b/>
          <w:bCs/>
          <w:lang w:val="en-GB"/>
        </w:rPr>
        <w:t xml:space="preserve">Observation 2: The conclusion in RAN2 regarding </w:t>
      </w:r>
      <w:r w:rsidRPr="005D2CD6">
        <w:rPr>
          <w:b/>
          <w:bCs/>
        </w:rPr>
        <w:t>UE capabilities</w:t>
      </w:r>
      <w:r w:rsidRPr="005D2CD6">
        <w:rPr>
          <w:b/>
          <w:bCs/>
          <w:lang w:val="en-GB"/>
        </w:rPr>
        <w:t xml:space="preserve"> related to RedCap does not affect to RAN4 demodulation requirement work</w:t>
      </w:r>
      <w:r w:rsidR="001D50F8">
        <w:rPr>
          <w:b/>
          <w:bCs/>
          <w:lang w:val="en-GB"/>
        </w:rPr>
        <w:t xml:space="preserve">, as far as RAN4 defines the dedicated demodulation requirements for RedCap UE. </w:t>
      </w:r>
    </w:p>
    <w:p w14:paraId="13FE5851" w14:textId="746BF493" w:rsidR="00F1098F" w:rsidRDefault="00F1098F" w:rsidP="00F1098F">
      <w:pPr>
        <w:pStyle w:val="Heading2"/>
      </w:pPr>
      <w:r>
        <w:t>2.3</w:t>
      </w:r>
      <w:r>
        <w:tab/>
        <w:t>Rel-15 and/or Rel-16 UE features/capabilities which should not be applicable for RedCap UEs.</w:t>
      </w:r>
    </w:p>
    <w:p w14:paraId="1BBC23BC" w14:textId="1AF739FF" w:rsidR="00F1098F" w:rsidRDefault="00F1098F" w:rsidP="00F1098F">
      <w:r>
        <w:t xml:space="preserve">The second question is if there are any Rel-15 and/or Rel-16 UE features or capabilities which should not be applicable for RedCap UEs. </w:t>
      </w:r>
    </w:p>
    <w:p w14:paraId="1978A02A" w14:textId="1939E211" w:rsidR="00F1098F" w:rsidRDefault="00F1098F" w:rsidP="00F1098F">
      <w:r>
        <w:t xml:space="preserve">From the UE demodulation </w:t>
      </w:r>
      <w:r w:rsidR="00045EEE">
        <w:t xml:space="preserve">requirements </w:t>
      </w:r>
      <w:r>
        <w:t xml:space="preserve">point of view, RAN4 </w:t>
      </w:r>
      <w:r w:rsidR="00B55E17">
        <w:t xml:space="preserve">has </w:t>
      </w:r>
      <w:r>
        <w:t>define</w:t>
      </w:r>
      <w:r w:rsidR="00B55E17">
        <w:t>d</w:t>
      </w:r>
      <w:r>
        <w:t xml:space="preserve"> the UE capabilities on advanced receivers such as:</w:t>
      </w:r>
    </w:p>
    <w:p w14:paraId="7995C879" w14:textId="280CE7E3" w:rsidR="00F1098F" w:rsidRDefault="00F1098F" w:rsidP="00F1098F">
      <w:pPr>
        <w:pStyle w:val="ListParagraph"/>
        <w:numPr>
          <w:ilvl w:val="0"/>
          <w:numId w:val="32"/>
        </w:numPr>
      </w:pPr>
      <w:r>
        <w:t>Enhanced demodulation processing for HST-SFN joint transmission scheme with velocity up to 500km/h</w:t>
      </w:r>
    </w:p>
    <w:p w14:paraId="1228AAF6" w14:textId="52C6B393" w:rsidR="00F1098F" w:rsidRDefault="00F1098F" w:rsidP="00293E37">
      <w:pPr>
        <w:pStyle w:val="ListParagraph"/>
        <w:numPr>
          <w:ilvl w:val="0"/>
          <w:numId w:val="32"/>
        </w:numPr>
      </w:pPr>
      <w:r>
        <w:t>SU-MIMO Interference Mitigation advanced receiver</w:t>
      </w:r>
    </w:p>
    <w:p w14:paraId="41274CDA" w14:textId="1307CEEA" w:rsidR="00F1098F" w:rsidRDefault="005D2CD6" w:rsidP="00F1098F">
      <w:r>
        <w:t xml:space="preserve">In our view, this is up to UE implementation </w:t>
      </w:r>
      <w:r w:rsidR="00045EEE">
        <w:t xml:space="preserve">RAN4 does not need to </w:t>
      </w:r>
      <w:r>
        <w:t>preclude any UE receiver algorithm implementation even for RedCap UE</w:t>
      </w:r>
      <w:r w:rsidR="00045EEE">
        <w:t>s</w:t>
      </w:r>
      <w:r>
        <w:t xml:space="preserve">. Therefore we think there are no UE enhanced receiver features/capabilities which should not be applicable for RedCap UEs. </w:t>
      </w:r>
    </w:p>
    <w:p w14:paraId="7F47AEE9" w14:textId="76E453AA" w:rsidR="005D2CD6" w:rsidRPr="005D2CD6" w:rsidRDefault="005D2CD6" w:rsidP="00F1098F">
      <w:pPr>
        <w:rPr>
          <w:b/>
          <w:bCs/>
        </w:rPr>
      </w:pPr>
      <w:r w:rsidRPr="005D2CD6">
        <w:rPr>
          <w:b/>
          <w:bCs/>
        </w:rPr>
        <w:t xml:space="preserve">Observation 3: </w:t>
      </w:r>
      <w:r w:rsidR="001D50F8">
        <w:rPr>
          <w:b/>
          <w:bCs/>
        </w:rPr>
        <w:t>T</w:t>
      </w:r>
      <w:r w:rsidRPr="005D2CD6">
        <w:rPr>
          <w:b/>
          <w:bCs/>
        </w:rPr>
        <w:t>here are no UE enhanced receiver features/capabilities which should not be applicable for RedCap UEs.</w:t>
      </w:r>
    </w:p>
    <w:p w14:paraId="26478AFA" w14:textId="07FAA570" w:rsidR="00783276" w:rsidRDefault="007C7DF9" w:rsidP="00783276">
      <w:pPr>
        <w:pStyle w:val="Heading1"/>
        <w:rPr>
          <w:lang w:val="en-US"/>
        </w:rPr>
      </w:pPr>
      <w:r w:rsidRPr="00F007DA">
        <w:rPr>
          <w:lang w:val="en-US"/>
        </w:rPr>
        <w:lastRenderedPageBreak/>
        <w:t>3</w:t>
      </w:r>
      <w:r w:rsidRPr="00F007DA">
        <w:rPr>
          <w:lang w:val="en-US"/>
        </w:rPr>
        <w:tab/>
        <w:t>Summary</w:t>
      </w:r>
    </w:p>
    <w:p w14:paraId="5AB7E004" w14:textId="77777777" w:rsidR="001D50F8" w:rsidRPr="005D2CD6" w:rsidRDefault="001D50F8" w:rsidP="001D50F8">
      <w:pPr>
        <w:rPr>
          <w:b/>
          <w:bCs/>
        </w:rPr>
      </w:pPr>
      <w:r w:rsidRPr="005D2CD6">
        <w:rPr>
          <w:b/>
          <w:bCs/>
        </w:rPr>
        <w:t>Observation</w:t>
      </w:r>
      <w:r>
        <w:rPr>
          <w:b/>
          <w:bCs/>
        </w:rPr>
        <w:t xml:space="preserve"> 1</w:t>
      </w:r>
      <w:r w:rsidRPr="005D2CD6">
        <w:rPr>
          <w:b/>
          <w:bCs/>
        </w:rPr>
        <w:t>: RAN4 need to define the dedicate UE demodulation (and CSI reporting) requirements for RedCap UE</w:t>
      </w:r>
      <w:r>
        <w:rPr>
          <w:b/>
          <w:bCs/>
        </w:rPr>
        <w:t>.</w:t>
      </w:r>
    </w:p>
    <w:p w14:paraId="58D4CB5F" w14:textId="77777777" w:rsidR="001D50F8" w:rsidRPr="005D2CD6" w:rsidRDefault="001D50F8" w:rsidP="001D50F8">
      <w:pPr>
        <w:rPr>
          <w:b/>
          <w:bCs/>
          <w:lang w:val="en-GB"/>
        </w:rPr>
      </w:pPr>
      <w:r w:rsidRPr="005D2CD6">
        <w:rPr>
          <w:b/>
          <w:bCs/>
          <w:lang w:val="en-GB"/>
        </w:rPr>
        <w:t xml:space="preserve">Observation 2: The conclusion in RAN2 regarding </w:t>
      </w:r>
      <w:r w:rsidRPr="005D2CD6">
        <w:rPr>
          <w:b/>
          <w:bCs/>
        </w:rPr>
        <w:t>UE capabilities</w:t>
      </w:r>
      <w:r w:rsidRPr="005D2CD6">
        <w:rPr>
          <w:b/>
          <w:bCs/>
          <w:lang w:val="en-GB"/>
        </w:rPr>
        <w:t xml:space="preserve"> related to RedCap does not affect to RAN4 demodulation requirement work</w:t>
      </w:r>
      <w:r>
        <w:rPr>
          <w:b/>
          <w:bCs/>
          <w:lang w:val="en-GB"/>
        </w:rPr>
        <w:t xml:space="preserve">, as far as RAN4 defines the dedicated demodulation requirements for RedCap UE. </w:t>
      </w:r>
    </w:p>
    <w:p w14:paraId="4DFC5474" w14:textId="77777777" w:rsidR="001D50F8" w:rsidRPr="005D2CD6" w:rsidRDefault="001D50F8" w:rsidP="001D50F8">
      <w:pPr>
        <w:rPr>
          <w:b/>
          <w:bCs/>
        </w:rPr>
      </w:pPr>
      <w:r w:rsidRPr="005D2CD6">
        <w:rPr>
          <w:b/>
          <w:bCs/>
        </w:rPr>
        <w:t xml:space="preserve">Observation 3: </w:t>
      </w:r>
      <w:r>
        <w:rPr>
          <w:b/>
          <w:bCs/>
        </w:rPr>
        <w:t>T</w:t>
      </w:r>
      <w:r w:rsidRPr="005D2CD6">
        <w:rPr>
          <w:b/>
          <w:bCs/>
        </w:rPr>
        <w:t>here are no UE enhanced receiver features/capabilities which should not be applicable for RedCap UEs.</w:t>
      </w:r>
    </w:p>
    <w:p w14:paraId="4186D051" w14:textId="02390A47" w:rsidR="00703BA9" w:rsidRPr="00045EEE" w:rsidRDefault="00AD722D" w:rsidP="00D90C8D">
      <w:pPr>
        <w:rPr>
          <w:b/>
          <w:bCs/>
        </w:rPr>
      </w:pPr>
      <w:r>
        <w:t xml:space="preserve">Based on our observations above, we don’t think the agreements by RAN2 on RedCap UE capabilities do not have impact to the RAN4 demodulation requirements work starting from 2022. </w:t>
      </w:r>
      <w:r w:rsidR="00045EEE">
        <w:t>W</w:t>
      </w:r>
      <w:r>
        <w:t xml:space="preserve">e </w:t>
      </w:r>
      <w:r w:rsidR="00045EEE">
        <w:t>therefore propose to send the feedback to RAN2 as attached in this contribution.</w:t>
      </w:r>
      <w:r w:rsidR="00942B0E">
        <w:rPr>
          <w:b/>
          <w:bCs/>
        </w:rPr>
        <w:t xml:space="preserve"> </w:t>
      </w:r>
    </w:p>
    <w:p w14:paraId="15AE7CF6" w14:textId="07A82423" w:rsidR="00887C74" w:rsidRPr="00F007DA" w:rsidRDefault="00BB7525" w:rsidP="00BB4A9F">
      <w:pPr>
        <w:pStyle w:val="Heading1"/>
        <w:rPr>
          <w:lang w:val="en-US"/>
        </w:rPr>
      </w:pPr>
      <w:r w:rsidRPr="00F007DA">
        <w:rPr>
          <w:lang w:val="en-US"/>
        </w:rPr>
        <w:t>4</w:t>
      </w:r>
      <w:r w:rsidR="000C49C8" w:rsidRPr="00F007DA">
        <w:rPr>
          <w:lang w:val="en-US"/>
        </w:rPr>
        <w:tab/>
      </w:r>
      <w:r w:rsidR="005A782E" w:rsidRPr="00F007DA">
        <w:rPr>
          <w:lang w:val="en-US"/>
        </w:rPr>
        <w:t>References</w:t>
      </w:r>
    </w:p>
    <w:p w14:paraId="22062DA6" w14:textId="453BFC1B" w:rsidR="00651A3E" w:rsidRPr="00F007DA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26" w:name="_Ref52995642"/>
      <w:bookmarkStart w:id="27" w:name="_Ref508638450"/>
      <w:bookmarkStart w:id="28" w:name="_Ref3386619"/>
      <w:bookmarkStart w:id="29" w:name="_Ref31030704"/>
      <w:bookmarkStart w:id="30" w:name="_Ref36025013"/>
      <w:bookmarkStart w:id="31" w:name="_Ref85635741"/>
      <w:r w:rsidRPr="00F007DA">
        <w:t>R</w:t>
      </w:r>
      <w:bookmarkEnd w:id="26"/>
      <w:bookmarkEnd w:id="27"/>
      <w:bookmarkEnd w:id="28"/>
      <w:bookmarkEnd w:id="29"/>
      <w:bookmarkEnd w:id="30"/>
      <w:r w:rsidR="005C03F2">
        <w:t>2-2109218, “</w:t>
      </w:r>
      <w:r w:rsidR="005C03F2" w:rsidRPr="005C03F2">
        <w:t>LS on capability related RAN2 agreements for RedCap</w:t>
      </w:r>
      <w:r w:rsidR="005C03F2">
        <w:t>”, RAN2.</w:t>
      </w:r>
      <w:bookmarkEnd w:id="31"/>
    </w:p>
    <w:p w14:paraId="28226476" w14:textId="7246E3AC" w:rsidR="0093166F" w:rsidRDefault="00045EEE" w:rsidP="00045EEE">
      <w:pPr>
        <w:pStyle w:val="Heading1"/>
      </w:pPr>
      <w:r>
        <w:t>Appendix</w:t>
      </w:r>
    </w:p>
    <w:p w14:paraId="6F04AE00" w14:textId="20CB6B0E" w:rsidR="00045EEE" w:rsidRPr="00F007DA" w:rsidRDefault="00045EEE" w:rsidP="00045EEE">
      <w:pPr>
        <w:pStyle w:val="3GPPHeader"/>
        <w:spacing w:after="60"/>
        <w:rPr>
          <w:sz w:val="32"/>
          <w:szCs w:val="32"/>
          <w:highlight w:val="yellow"/>
        </w:rPr>
      </w:pPr>
      <w:r w:rsidRPr="00F007DA">
        <w:t>3GPP TSG-RAN WG4 Meeting #</w:t>
      </w:r>
      <w:r>
        <w:t>101</w:t>
      </w:r>
      <w:r w:rsidRPr="00F007DA">
        <w:t>-e</w:t>
      </w:r>
      <w:r w:rsidRPr="00F007DA">
        <w:tab/>
      </w:r>
      <w:r w:rsidRPr="00F007DA">
        <w:rPr>
          <w:szCs w:val="24"/>
        </w:rPr>
        <w:t>R4-21</w:t>
      </w:r>
      <w:r>
        <w:rPr>
          <w:szCs w:val="24"/>
        </w:rPr>
        <w:t>1</w:t>
      </w:r>
      <w:r w:rsidR="0046755C">
        <w:rPr>
          <w:szCs w:val="24"/>
        </w:rPr>
        <w:t>xxxx</w:t>
      </w:r>
    </w:p>
    <w:p w14:paraId="1192A5BC" w14:textId="77777777" w:rsidR="00045EEE" w:rsidRPr="00F007DA" w:rsidRDefault="00045EEE" w:rsidP="00045EEE">
      <w:pPr>
        <w:pStyle w:val="3GPPHeader"/>
      </w:pPr>
      <w:r w:rsidRPr="00F007DA">
        <w:t xml:space="preserve">Electronic Meeting, 1 </w:t>
      </w:r>
      <w:r>
        <w:t>November</w:t>
      </w:r>
      <w:r w:rsidRPr="00F007DA">
        <w:t xml:space="preserve"> – </w:t>
      </w:r>
      <w:r>
        <w:t>12</w:t>
      </w:r>
      <w:r w:rsidRPr="00F007DA">
        <w:t xml:space="preserve"> </w:t>
      </w:r>
      <w:r>
        <w:t>November</w:t>
      </w:r>
      <w:r w:rsidRPr="00F007DA">
        <w:t xml:space="preserve"> 2021</w:t>
      </w:r>
    </w:p>
    <w:p w14:paraId="2DF7D7B5" w14:textId="77777777" w:rsidR="00045EEE" w:rsidRPr="00045EEE" w:rsidRDefault="00045EEE" w:rsidP="00045EEE">
      <w:pPr>
        <w:spacing w:line="256" w:lineRule="auto"/>
        <w:rPr>
          <w:rFonts w:ascii="Arial" w:eastAsia="Yu Mincho" w:hAnsi="Arial" w:cs="Arial"/>
        </w:rPr>
      </w:pPr>
    </w:p>
    <w:p w14:paraId="181AF593" w14:textId="246B4714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</w:rPr>
      </w:pPr>
      <w:r w:rsidRPr="00045EEE">
        <w:rPr>
          <w:rFonts w:ascii="Arial" w:eastAsia="Yu Mincho" w:hAnsi="Arial" w:cs="Arial"/>
          <w:b/>
        </w:rPr>
        <w:t>Title:</w:t>
      </w:r>
      <w:r w:rsidRPr="00045EEE">
        <w:rPr>
          <w:rFonts w:ascii="Arial" w:eastAsia="Yu Mincho" w:hAnsi="Arial" w:cs="Arial"/>
          <w:b/>
        </w:rPr>
        <w:tab/>
      </w:r>
      <w:r w:rsidRPr="003E2809">
        <w:rPr>
          <w:rFonts w:ascii="Arial" w:eastAsia="Yu Mincho" w:hAnsi="Arial" w:cs="Arial"/>
          <w:bCs/>
        </w:rPr>
        <w:t xml:space="preserve">Reply </w:t>
      </w:r>
      <w:r w:rsidRPr="00045EEE">
        <w:rPr>
          <w:rFonts w:ascii="Arial" w:eastAsia="Yu Mincho" w:hAnsi="Arial" w:cs="Arial"/>
          <w:bCs/>
        </w:rPr>
        <w:t xml:space="preserve">LS on </w:t>
      </w:r>
      <w:r w:rsidR="003E2809" w:rsidRPr="003E2809">
        <w:rPr>
          <w:rFonts w:ascii="Arial" w:eastAsia="Yu Mincho" w:hAnsi="Arial" w:cs="Arial"/>
          <w:bCs/>
        </w:rPr>
        <w:t>UE capabilities for RedCap from UE demodulation requirements perspective</w:t>
      </w:r>
    </w:p>
    <w:p w14:paraId="5D4BD26E" w14:textId="5209BADF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  <w:bookmarkStart w:id="32" w:name="OLE_LINK57"/>
      <w:bookmarkStart w:id="33" w:name="OLE_LINK58"/>
      <w:r w:rsidRPr="00045EEE">
        <w:rPr>
          <w:rFonts w:ascii="Arial" w:eastAsia="Yu Mincho" w:hAnsi="Arial" w:cs="Arial"/>
          <w:b/>
        </w:rPr>
        <w:t>Response to:</w:t>
      </w:r>
      <w:r w:rsidRPr="00045EEE">
        <w:rPr>
          <w:rFonts w:ascii="Arial" w:eastAsia="Yu Mincho" w:hAnsi="Arial" w:cs="Arial"/>
          <w:b/>
          <w:bCs/>
        </w:rPr>
        <w:tab/>
      </w:r>
      <w:r w:rsidRPr="00045EEE">
        <w:rPr>
          <w:rFonts w:ascii="Arial" w:eastAsia="Yu Mincho" w:hAnsi="Arial" w:cs="Arial"/>
        </w:rPr>
        <w:t>LS</w:t>
      </w:r>
      <w:r w:rsidR="003E2809" w:rsidRPr="003E2809">
        <w:rPr>
          <w:rFonts w:ascii="Arial" w:eastAsia="Yu Mincho" w:hAnsi="Arial" w:cs="Arial"/>
        </w:rPr>
        <w:t xml:space="preserve"> R2-2109218</w:t>
      </w:r>
      <w:r w:rsidRPr="00045EEE">
        <w:rPr>
          <w:rFonts w:ascii="Arial" w:eastAsia="Yu Mincho" w:hAnsi="Arial" w:cs="Arial"/>
        </w:rPr>
        <w:t xml:space="preserve"> on </w:t>
      </w:r>
      <w:r w:rsidR="003E2809" w:rsidRPr="003E2809">
        <w:rPr>
          <w:rFonts w:ascii="Arial" w:eastAsia="Yu Mincho" w:hAnsi="Arial" w:cs="Arial"/>
        </w:rPr>
        <w:t>capability related RAN2 agreements for RedCap</w:t>
      </w:r>
      <w:r w:rsidRPr="00045EEE">
        <w:rPr>
          <w:rFonts w:ascii="Arial" w:eastAsia="Yu Mincho" w:hAnsi="Arial" w:cs="Arial"/>
        </w:rPr>
        <w:t xml:space="preserve"> from </w:t>
      </w:r>
      <w:r w:rsidR="003E2809" w:rsidRPr="003E2809">
        <w:rPr>
          <w:rFonts w:ascii="Arial" w:eastAsia="Yu Mincho" w:hAnsi="Arial" w:cs="Arial"/>
        </w:rPr>
        <w:t>RAN2</w:t>
      </w:r>
    </w:p>
    <w:p w14:paraId="40D4B17C" w14:textId="684AF531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</w:rPr>
      </w:pPr>
      <w:bookmarkStart w:id="34" w:name="OLE_LINK59"/>
      <w:bookmarkStart w:id="35" w:name="OLE_LINK60"/>
      <w:bookmarkStart w:id="36" w:name="OLE_LINK61"/>
      <w:bookmarkEnd w:id="32"/>
      <w:bookmarkEnd w:id="33"/>
      <w:r w:rsidRPr="00045EEE">
        <w:rPr>
          <w:rFonts w:ascii="Arial" w:eastAsia="Yu Mincho" w:hAnsi="Arial" w:cs="Arial"/>
          <w:b/>
        </w:rPr>
        <w:t>Release:</w:t>
      </w:r>
      <w:r w:rsidRPr="00045EEE">
        <w:rPr>
          <w:rFonts w:ascii="Arial" w:eastAsia="Yu Mincho" w:hAnsi="Arial" w:cs="Arial"/>
          <w:b/>
          <w:bCs/>
        </w:rPr>
        <w:tab/>
      </w:r>
      <w:r w:rsidR="003E2809" w:rsidRPr="003E2809">
        <w:rPr>
          <w:rFonts w:ascii="Arial" w:eastAsia="Yu Mincho" w:hAnsi="Arial" w:cs="Arial"/>
        </w:rPr>
        <w:t>Rel-17</w:t>
      </w:r>
    </w:p>
    <w:bookmarkEnd w:id="34"/>
    <w:bookmarkEnd w:id="35"/>
    <w:bookmarkEnd w:id="36"/>
    <w:p w14:paraId="3AA9AEA0" w14:textId="2F853C71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  <w:r w:rsidRPr="00045EEE">
        <w:rPr>
          <w:rFonts w:ascii="Arial" w:eastAsia="Yu Mincho" w:hAnsi="Arial" w:cs="Arial"/>
          <w:b/>
        </w:rPr>
        <w:t>Work Item:</w:t>
      </w:r>
      <w:r w:rsidRPr="00045EEE">
        <w:rPr>
          <w:rFonts w:ascii="Arial" w:eastAsia="Yu Mincho" w:hAnsi="Arial" w:cs="Arial"/>
          <w:b/>
          <w:bCs/>
        </w:rPr>
        <w:tab/>
      </w:r>
      <w:r w:rsidR="003E2809" w:rsidRPr="003E2809">
        <w:rPr>
          <w:rFonts w:ascii="Arial" w:eastAsia="Yu Mincho" w:hAnsi="Arial" w:cs="Arial"/>
        </w:rPr>
        <w:t>Support of reduced capability NR devices (NR_redcap)</w:t>
      </w:r>
    </w:p>
    <w:p w14:paraId="1A9CFC08" w14:textId="77777777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</w:rPr>
      </w:pPr>
    </w:p>
    <w:p w14:paraId="137D7276" w14:textId="1363A79C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</w:rPr>
      </w:pPr>
      <w:r w:rsidRPr="00045EEE">
        <w:rPr>
          <w:rFonts w:ascii="Arial" w:eastAsia="Yu Mincho" w:hAnsi="Arial" w:cs="Arial"/>
          <w:b/>
        </w:rPr>
        <w:t>Source:</w:t>
      </w:r>
      <w:r w:rsidRPr="00045EEE">
        <w:rPr>
          <w:rFonts w:ascii="Arial" w:eastAsia="Yu Mincho" w:hAnsi="Arial" w:cs="Arial"/>
          <w:b/>
        </w:rPr>
        <w:tab/>
      </w:r>
      <w:bookmarkStart w:id="37" w:name="OLE_LINK12"/>
      <w:bookmarkStart w:id="38" w:name="OLE_LINK13"/>
      <w:bookmarkStart w:id="39" w:name="OLE_LINK14"/>
      <w:r w:rsidR="003E2809" w:rsidRPr="003E2809">
        <w:rPr>
          <w:rFonts w:ascii="Arial" w:eastAsia="Yu Mincho" w:hAnsi="Arial" w:cs="Arial"/>
          <w:bCs/>
        </w:rPr>
        <w:t>RAN</w:t>
      </w:r>
      <w:bookmarkEnd w:id="37"/>
      <w:bookmarkEnd w:id="38"/>
      <w:bookmarkEnd w:id="39"/>
      <w:r w:rsidR="003E2809" w:rsidRPr="003E2809">
        <w:rPr>
          <w:rFonts w:ascii="Arial" w:eastAsia="Yu Mincho" w:hAnsi="Arial" w:cs="Arial"/>
          <w:bCs/>
        </w:rPr>
        <w:t xml:space="preserve"> WG4</w:t>
      </w:r>
    </w:p>
    <w:p w14:paraId="4E9CCB25" w14:textId="371D77EF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  <w:r w:rsidRPr="00045EEE">
        <w:rPr>
          <w:rFonts w:ascii="Arial" w:eastAsia="Yu Mincho" w:hAnsi="Arial" w:cs="Arial"/>
          <w:b/>
        </w:rPr>
        <w:t>To:</w:t>
      </w:r>
      <w:r w:rsidRPr="00045EEE">
        <w:rPr>
          <w:rFonts w:ascii="Arial" w:eastAsia="Yu Mincho" w:hAnsi="Arial" w:cs="Arial"/>
          <w:b/>
          <w:bCs/>
        </w:rPr>
        <w:tab/>
      </w:r>
      <w:bookmarkStart w:id="40" w:name="OLE_LINK44"/>
      <w:bookmarkStart w:id="41" w:name="OLE_LINK43"/>
      <w:bookmarkStart w:id="42" w:name="OLE_LINK42"/>
      <w:r w:rsidR="003E2809" w:rsidRPr="003E2809">
        <w:rPr>
          <w:rFonts w:ascii="Arial" w:eastAsia="Yu Mincho" w:hAnsi="Arial" w:cs="Arial"/>
        </w:rPr>
        <w:t>RAN WG2</w:t>
      </w:r>
      <w:bookmarkEnd w:id="40"/>
      <w:bookmarkEnd w:id="41"/>
      <w:bookmarkEnd w:id="42"/>
    </w:p>
    <w:p w14:paraId="702A1FB5" w14:textId="1D3E5AE0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  <w:bookmarkStart w:id="43" w:name="OLE_LINK45"/>
      <w:bookmarkStart w:id="44" w:name="OLE_LINK46"/>
      <w:r w:rsidRPr="00045EEE">
        <w:rPr>
          <w:rFonts w:ascii="Arial" w:eastAsia="Yu Mincho" w:hAnsi="Arial" w:cs="Arial"/>
          <w:b/>
        </w:rPr>
        <w:t>Cc:</w:t>
      </w:r>
      <w:r w:rsidRPr="00045EEE">
        <w:rPr>
          <w:rFonts w:ascii="Arial" w:eastAsia="Yu Mincho" w:hAnsi="Arial" w:cs="Arial"/>
          <w:b/>
          <w:bCs/>
        </w:rPr>
        <w:tab/>
      </w:r>
      <w:r w:rsidR="003E2809" w:rsidRPr="003E2809">
        <w:rPr>
          <w:rFonts w:ascii="Arial" w:eastAsia="Yu Mincho" w:hAnsi="Arial" w:cs="Arial"/>
        </w:rPr>
        <w:t>RAN WG1</w:t>
      </w:r>
    </w:p>
    <w:bookmarkEnd w:id="43"/>
    <w:bookmarkEnd w:id="44"/>
    <w:p w14:paraId="1B0F57B8" w14:textId="77777777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Cs/>
        </w:rPr>
      </w:pPr>
    </w:p>
    <w:p w14:paraId="36A4F627" w14:textId="42D17678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  <w:r w:rsidRPr="00045EEE">
        <w:rPr>
          <w:rFonts w:ascii="Arial" w:eastAsia="Yu Mincho" w:hAnsi="Arial" w:cs="Arial"/>
          <w:b/>
        </w:rPr>
        <w:t>Contact person:</w:t>
      </w:r>
      <w:r w:rsidRPr="00045EEE">
        <w:rPr>
          <w:rFonts w:ascii="Arial" w:eastAsia="Yu Mincho" w:hAnsi="Arial" w:cs="Arial"/>
          <w:b/>
          <w:bCs/>
        </w:rPr>
        <w:tab/>
      </w:r>
      <w:r w:rsidR="003E2809" w:rsidRPr="003E2809">
        <w:rPr>
          <w:rFonts w:ascii="Arial" w:eastAsia="Yu Mincho" w:hAnsi="Arial" w:cs="Arial"/>
        </w:rPr>
        <w:t>Kazuyoshi Uesaka, kazuyoshi.uesaka (at) ericsson.com</w:t>
      </w:r>
    </w:p>
    <w:p w14:paraId="6E47FDDC" w14:textId="4FF1825E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  <w:bCs/>
        </w:rPr>
      </w:pPr>
    </w:p>
    <w:p w14:paraId="5AE2CAA5" w14:textId="77777777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</w:rPr>
      </w:pPr>
      <w:r w:rsidRPr="00045EEE">
        <w:rPr>
          <w:rFonts w:ascii="Arial" w:eastAsia="Yu Mincho" w:hAnsi="Arial" w:cs="Arial"/>
          <w:b/>
        </w:rPr>
        <w:t>Send any reply LS to:</w:t>
      </w:r>
      <w:r w:rsidRPr="00045EEE">
        <w:rPr>
          <w:rFonts w:ascii="Arial" w:eastAsia="Yu Mincho" w:hAnsi="Arial" w:cs="Arial"/>
          <w:b/>
        </w:rPr>
        <w:tab/>
        <w:t xml:space="preserve">3GPP Liaisons Coordinator, </w:t>
      </w:r>
      <w:hyperlink r:id="rId12" w:history="1">
        <w:r w:rsidRPr="00045EEE">
          <w:rPr>
            <w:rFonts w:eastAsia="Yu Mincho" w:cs="Arial"/>
            <w:b/>
            <w:color w:val="0000FF"/>
            <w:u w:val="single"/>
          </w:rPr>
          <w:t>mailto:3GPPLiaison@etsi.org</w:t>
        </w:r>
      </w:hyperlink>
    </w:p>
    <w:p w14:paraId="4985012B" w14:textId="77777777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/>
        </w:rPr>
      </w:pPr>
    </w:p>
    <w:p w14:paraId="0E8AB7AD" w14:textId="53CE5ADD" w:rsidR="00045EEE" w:rsidRPr="00045EEE" w:rsidRDefault="00045EEE" w:rsidP="00045EEE">
      <w:pPr>
        <w:spacing w:after="60" w:line="256" w:lineRule="auto"/>
        <w:ind w:left="1985" w:hanging="1985"/>
        <w:rPr>
          <w:rFonts w:ascii="Arial" w:eastAsia="Yu Mincho" w:hAnsi="Arial" w:cs="Arial"/>
          <w:bCs/>
        </w:rPr>
      </w:pPr>
      <w:r w:rsidRPr="00045EEE">
        <w:rPr>
          <w:rFonts w:ascii="Arial" w:eastAsia="Yu Mincho" w:hAnsi="Arial" w:cs="Arial"/>
          <w:b/>
        </w:rPr>
        <w:t>Attachments:</w:t>
      </w:r>
      <w:r w:rsidRPr="00045EEE">
        <w:rPr>
          <w:rFonts w:ascii="Arial" w:eastAsia="Yu Mincho" w:hAnsi="Arial" w:cs="Arial"/>
          <w:bCs/>
        </w:rPr>
        <w:tab/>
      </w:r>
      <w:r w:rsidR="003E2809" w:rsidRPr="003E2809">
        <w:rPr>
          <w:rFonts w:ascii="Arial" w:eastAsia="Yu Mincho" w:hAnsi="Arial" w:cs="Arial"/>
        </w:rPr>
        <w:t>None</w:t>
      </w:r>
    </w:p>
    <w:p w14:paraId="7AB50E48" w14:textId="77777777" w:rsidR="00045EEE" w:rsidRPr="00045EEE" w:rsidRDefault="00045EEE" w:rsidP="00045EEE">
      <w:pPr>
        <w:spacing w:line="256" w:lineRule="auto"/>
        <w:rPr>
          <w:rFonts w:ascii="Arial" w:eastAsia="Yu Mincho" w:hAnsi="Arial" w:cs="Arial"/>
        </w:rPr>
      </w:pPr>
    </w:p>
    <w:p w14:paraId="0EF1E755" w14:textId="77777777" w:rsidR="00045EEE" w:rsidRPr="00045EEE" w:rsidRDefault="00045EEE" w:rsidP="00045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045EEE">
        <w:rPr>
          <w:rFonts w:ascii="Arial" w:eastAsia="Times New Roman" w:hAnsi="Arial" w:cs="Times New Roman"/>
          <w:sz w:val="36"/>
          <w:szCs w:val="20"/>
          <w:lang w:val="en-GB" w:eastAsia="en-GB"/>
        </w:rPr>
        <w:lastRenderedPageBreak/>
        <w:t>1</w:t>
      </w:r>
      <w:r w:rsidRPr="00045EEE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276D34D6" w14:textId="77777777" w:rsidR="004211BC" w:rsidRDefault="00B24987" w:rsidP="00045EEE">
      <w:pPr>
        <w:spacing w:line="256" w:lineRule="auto"/>
        <w:rPr>
          <w:rFonts w:eastAsia="Yu Mincho" w:cs="Times New Roman"/>
        </w:rPr>
      </w:pPr>
      <w:r w:rsidRPr="00B24987">
        <w:rPr>
          <w:rFonts w:eastAsia="Yu Mincho" w:cs="Times New Roman"/>
        </w:rPr>
        <w:t>RAN4</w:t>
      </w:r>
      <w:r w:rsidR="00B46F04">
        <w:rPr>
          <w:rFonts w:eastAsia="Yu Mincho" w:cs="Times New Roman"/>
        </w:rPr>
        <w:t xml:space="preserve"> would like to thank RAN2 for the LS </w:t>
      </w:r>
      <w:r w:rsidR="004211BC">
        <w:rPr>
          <w:rFonts w:eastAsia="Yu Mincho" w:cs="Times New Roman"/>
        </w:rPr>
        <w:t>on the</w:t>
      </w:r>
      <w:r w:rsidR="004211BC" w:rsidRPr="004211BC">
        <w:rPr>
          <w:rFonts w:eastAsia="Yu Mincho" w:cs="Times New Roman"/>
        </w:rPr>
        <w:t xml:space="preserve"> UE capabilities for RedCap</w:t>
      </w:r>
      <w:r w:rsidR="004211BC">
        <w:rPr>
          <w:rFonts w:eastAsia="Yu Mincho" w:cs="Times New Roman"/>
        </w:rPr>
        <w:t xml:space="preserve">. RAN4 has discussed the RAN2 agreements on the UE capabilities from the UE demodulation requirement perspective and we do not see any impacts due the agreements in RAN2. </w:t>
      </w:r>
    </w:p>
    <w:p w14:paraId="06BBA068" w14:textId="1A5DD20A" w:rsidR="00045EEE" w:rsidRPr="00045EEE" w:rsidRDefault="004211BC" w:rsidP="00045EEE">
      <w:pPr>
        <w:spacing w:line="256" w:lineRule="auto"/>
        <w:rPr>
          <w:rFonts w:eastAsia="Yu Mincho" w:cs="Times New Roman"/>
        </w:rPr>
      </w:pPr>
      <w:r>
        <w:rPr>
          <w:rFonts w:eastAsia="Yu Mincho" w:cs="Times New Roman"/>
        </w:rPr>
        <w:t xml:space="preserve">RAN4 also concludes there are </w:t>
      </w:r>
      <w:r w:rsidRPr="004211BC">
        <w:rPr>
          <w:rFonts w:eastAsia="Yu Mincho" w:cs="Times New Roman"/>
        </w:rPr>
        <w:t xml:space="preserve">no </w:t>
      </w:r>
      <w:r>
        <w:rPr>
          <w:rFonts w:eastAsia="Yu Mincho" w:cs="Times New Roman"/>
        </w:rPr>
        <w:t>Rel-15 and/or Rel-16 UE</w:t>
      </w:r>
      <w:r w:rsidRPr="004211BC">
        <w:rPr>
          <w:rFonts w:eastAsia="Yu Mincho" w:cs="Times New Roman"/>
        </w:rPr>
        <w:t xml:space="preserve"> features</w:t>
      </w:r>
      <w:r>
        <w:rPr>
          <w:rFonts w:eastAsia="Yu Mincho" w:cs="Times New Roman"/>
        </w:rPr>
        <w:t xml:space="preserve"> or </w:t>
      </w:r>
      <w:r w:rsidRPr="004211BC">
        <w:rPr>
          <w:rFonts w:eastAsia="Yu Mincho" w:cs="Times New Roman"/>
        </w:rPr>
        <w:t>capabilities which should not be applicable for RedCap UEs</w:t>
      </w:r>
      <w:r>
        <w:rPr>
          <w:rFonts w:eastAsia="Yu Mincho" w:cs="Times New Roman"/>
        </w:rPr>
        <w:t xml:space="preserve"> from RAN4 UE demodulation requirement perspective. </w:t>
      </w:r>
    </w:p>
    <w:p w14:paraId="67057ADD" w14:textId="77777777" w:rsidR="00045EEE" w:rsidRPr="00045EEE" w:rsidRDefault="00045EEE" w:rsidP="00045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045EEE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045EEE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58475C41" w14:textId="7FE1D536" w:rsidR="00045EEE" w:rsidRPr="00045EEE" w:rsidRDefault="00045EEE" w:rsidP="00045EEE">
      <w:pPr>
        <w:spacing w:after="120" w:line="256" w:lineRule="auto"/>
        <w:ind w:left="1985" w:hanging="1985"/>
        <w:rPr>
          <w:rFonts w:ascii="Arial" w:eastAsia="Yu Mincho" w:hAnsi="Arial" w:cs="Arial"/>
          <w:b/>
        </w:rPr>
      </w:pPr>
      <w:r w:rsidRPr="00045EEE">
        <w:rPr>
          <w:rFonts w:ascii="Arial" w:eastAsia="Yu Mincho" w:hAnsi="Arial" w:cs="Arial"/>
          <w:b/>
        </w:rPr>
        <w:t xml:space="preserve">To </w:t>
      </w:r>
      <w:r w:rsidR="003E2809">
        <w:rPr>
          <w:rFonts w:ascii="Arial" w:eastAsia="Yu Mincho" w:hAnsi="Arial" w:cs="Arial"/>
          <w:b/>
        </w:rPr>
        <w:t>RAN WG2:</w:t>
      </w:r>
    </w:p>
    <w:p w14:paraId="44AB2000" w14:textId="6500F721" w:rsidR="00045EEE" w:rsidRPr="00045EEE" w:rsidRDefault="00045EEE" w:rsidP="00045EEE">
      <w:pPr>
        <w:spacing w:after="120" w:line="256" w:lineRule="auto"/>
        <w:ind w:left="993" w:hanging="993"/>
        <w:rPr>
          <w:rFonts w:ascii="Arial" w:eastAsia="Yu Mincho" w:hAnsi="Arial" w:cs="Arial"/>
        </w:rPr>
      </w:pPr>
      <w:r w:rsidRPr="00045EEE">
        <w:rPr>
          <w:rFonts w:ascii="Arial" w:eastAsia="Yu Mincho" w:hAnsi="Arial" w:cs="Arial"/>
          <w:b/>
        </w:rPr>
        <w:t xml:space="preserve">ACTION: </w:t>
      </w:r>
      <w:r w:rsidRPr="00045EEE">
        <w:rPr>
          <w:rFonts w:ascii="Arial" w:eastAsia="Yu Mincho" w:hAnsi="Arial" w:cs="Arial"/>
          <w:b/>
        </w:rPr>
        <w:tab/>
      </w:r>
      <w:r w:rsidR="003E2809" w:rsidRPr="003E2809">
        <w:rPr>
          <w:rFonts w:eastAsia="Yu Mincho" w:cs="Times New Roman"/>
        </w:rPr>
        <w:t>RAN4 respectfully</w:t>
      </w:r>
      <w:r w:rsidRPr="00045EEE">
        <w:rPr>
          <w:rFonts w:eastAsia="Yu Mincho" w:cs="Times New Roman"/>
        </w:rPr>
        <w:t xml:space="preserve"> asks RAN</w:t>
      </w:r>
      <w:r w:rsidR="003E2809" w:rsidRPr="003E2809">
        <w:rPr>
          <w:rFonts w:eastAsia="Yu Mincho" w:cs="Times New Roman"/>
        </w:rPr>
        <w:t>2</w:t>
      </w:r>
      <w:r w:rsidRPr="00045EEE">
        <w:rPr>
          <w:rFonts w:eastAsia="Yu Mincho" w:cs="Times New Roman"/>
        </w:rPr>
        <w:t xml:space="preserve"> to</w:t>
      </w:r>
      <w:r w:rsidR="003E2809" w:rsidRPr="003E2809">
        <w:rPr>
          <w:rFonts w:eastAsia="Yu Mincho" w:cs="Times New Roman"/>
        </w:rPr>
        <w:t xml:space="preserve"> </w:t>
      </w:r>
      <w:r w:rsidR="003E2809">
        <w:rPr>
          <w:rFonts w:eastAsia="Yu Mincho" w:cs="Times New Roman"/>
        </w:rPr>
        <w:t>take the above RAN4 UE demodulation conclusions on RedCap UE capabilities in their future work.</w:t>
      </w:r>
    </w:p>
    <w:p w14:paraId="79664A44" w14:textId="425F0BC1" w:rsidR="00045EEE" w:rsidRPr="00045EEE" w:rsidRDefault="00045EEE" w:rsidP="00045EE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045EEE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045EEE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045EEE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</w:t>
      </w:r>
      <w:r w:rsidR="003E2809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-RAN </w:t>
      </w:r>
      <w:r w:rsidRPr="00045EEE">
        <w:rPr>
          <w:rFonts w:ascii="Arial" w:eastAsia="Times New Roman" w:hAnsi="Arial" w:cs="Arial"/>
          <w:bCs/>
          <w:sz w:val="36"/>
          <w:szCs w:val="36"/>
          <w:lang w:val="en-GB" w:eastAsia="en-GB"/>
        </w:rPr>
        <w:t>WG</w:t>
      </w:r>
      <w:r w:rsidR="003E2809">
        <w:rPr>
          <w:rFonts w:ascii="Arial" w:eastAsia="Times New Roman" w:hAnsi="Arial" w:cs="Arial"/>
          <w:bCs/>
          <w:sz w:val="36"/>
          <w:szCs w:val="36"/>
          <w:lang w:val="en-GB" w:eastAsia="en-GB"/>
        </w:rPr>
        <w:t>4</w:t>
      </w:r>
      <w:r w:rsidRPr="00045EEE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643C13CD" w14:textId="10C85FA0" w:rsidR="00045EEE" w:rsidRPr="00045EEE" w:rsidRDefault="00274AA8" w:rsidP="00045EEE">
      <w:pPr>
        <w:spacing w:line="256" w:lineRule="auto"/>
        <w:rPr>
          <w:rFonts w:eastAsia="Yu Mincho" w:cs="Times New Roman"/>
        </w:rPr>
      </w:pPr>
      <w:bookmarkStart w:id="45" w:name="OLE_LINK55"/>
      <w:bookmarkStart w:id="46" w:name="OLE_LINK56"/>
      <w:bookmarkStart w:id="47" w:name="OLE_LINK53"/>
      <w:bookmarkStart w:id="48" w:name="OLE_LINK54"/>
      <w:r w:rsidRPr="00274AA8">
        <w:rPr>
          <w:rFonts w:eastAsia="Yu Mincho" w:cs="Times New Roman"/>
        </w:rPr>
        <w:t>TSG-RAN WG4 meeting #101-bis-e</w:t>
      </w:r>
      <w:r w:rsidRPr="00274AA8">
        <w:rPr>
          <w:rFonts w:eastAsia="Yu Mincho" w:cs="Times New Roman"/>
        </w:rPr>
        <w:tab/>
      </w:r>
      <w:r w:rsidR="00045EEE" w:rsidRPr="00045EEE">
        <w:rPr>
          <w:rFonts w:eastAsia="Yu Mincho" w:cs="Times New Roman"/>
        </w:rPr>
        <w:tab/>
      </w:r>
      <w:r w:rsidRPr="00274AA8">
        <w:rPr>
          <w:rFonts w:eastAsia="Yu Mincho" w:cs="Times New Roman"/>
        </w:rPr>
        <w:t>17 – 25 January 2022, Electronic Meeting</w:t>
      </w:r>
      <w:bookmarkEnd w:id="45"/>
      <w:bookmarkEnd w:id="46"/>
    </w:p>
    <w:p w14:paraId="2D2B485D" w14:textId="50BAE6CF" w:rsidR="00274AA8" w:rsidRPr="00045EEE" w:rsidRDefault="00274AA8" w:rsidP="00274AA8">
      <w:pPr>
        <w:spacing w:line="256" w:lineRule="auto"/>
        <w:rPr>
          <w:rFonts w:eastAsia="Yu Mincho" w:cs="Times New Roman"/>
        </w:rPr>
      </w:pPr>
      <w:r w:rsidRPr="00274AA8">
        <w:rPr>
          <w:rFonts w:eastAsia="Yu Mincho" w:cs="Times New Roman"/>
        </w:rPr>
        <w:t>TSG-RAN WG4 meeting #10</w:t>
      </w:r>
      <w:r>
        <w:rPr>
          <w:rFonts w:eastAsia="Yu Mincho" w:cs="Times New Roman"/>
        </w:rPr>
        <w:t>2</w:t>
      </w:r>
      <w:r w:rsidRPr="00274AA8">
        <w:rPr>
          <w:rFonts w:eastAsia="Yu Mincho" w:cs="Times New Roman"/>
        </w:rPr>
        <w:t>-e</w:t>
      </w:r>
      <w:r w:rsidRPr="00274AA8">
        <w:rPr>
          <w:rFonts w:eastAsia="Yu Mincho" w:cs="Times New Roman"/>
        </w:rPr>
        <w:tab/>
      </w:r>
      <w:r>
        <w:rPr>
          <w:rFonts w:eastAsia="Yu Mincho" w:cs="Times New Roman"/>
        </w:rPr>
        <w:tab/>
      </w:r>
      <w:r w:rsidRPr="00045EEE">
        <w:rPr>
          <w:rFonts w:eastAsia="Yu Mincho" w:cs="Times New Roman"/>
        </w:rPr>
        <w:tab/>
      </w:r>
      <w:r>
        <w:rPr>
          <w:rFonts w:eastAsia="Yu Mincho" w:cs="Times New Roman"/>
        </w:rPr>
        <w:t>21</w:t>
      </w:r>
      <w:r w:rsidRPr="00274AA8">
        <w:rPr>
          <w:rFonts w:eastAsia="Yu Mincho" w:cs="Times New Roman"/>
        </w:rPr>
        <w:t xml:space="preserve"> </w:t>
      </w:r>
      <w:r>
        <w:rPr>
          <w:rFonts w:eastAsia="Yu Mincho" w:cs="Times New Roman"/>
        </w:rPr>
        <w:t xml:space="preserve">February </w:t>
      </w:r>
      <w:r w:rsidRPr="00274AA8">
        <w:rPr>
          <w:rFonts w:eastAsia="Yu Mincho" w:cs="Times New Roman"/>
        </w:rPr>
        <w:t xml:space="preserve">– </w:t>
      </w:r>
      <w:r>
        <w:rPr>
          <w:rFonts w:eastAsia="Yu Mincho" w:cs="Times New Roman"/>
        </w:rPr>
        <w:t>3</w:t>
      </w:r>
      <w:r w:rsidRPr="00274AA8">
        <w:rPr>
          <w:rFonts w:eastAsia="Yu Mincho" w:cs="Times New Roman"/>
        </w:rPr>
        <w:t xml:space="preserve"> </w:t>
      </w:r>
      <w:r>
        <w:rPr>
          <w:rFonts w:eastAsia="Yu Mincho" w:cs="Times New Roman"/>
        </w:rPr>
        <w:t>March</w:t>
      </w:r>
      <w:r w:rsidRPr="00274AA8">
        <w:rPr>
          <w:rFonts w:eastAsia="Yu Mincho" w:cs="Times New Roman"/>
        </w:rPr>
        <w:t xml:space="preserve"> 2022, Electronic Meeting</w:t>
      </w:r>
    </w:p>
    <w:bookmarkEnd w:id="47"/>
    <w:bookmarkEnd w:id="48"/>
    <w:p w14:paraId="0CDA051E" w14:textId="77777777" w:rsidR="00045EEE" w:rsidRPr="00045EEE" w:rsidRDefault="00045EEE" w:rsidP="00045EEE"/>
    <w:sectPr w:rsidR="00045EEE" w:rsidRPr="00045EEE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8F118" w14:textId="77777777" w:rsidR="006B4101" w:rsidRDefault="006B4101">
      <w:pPr>
        <w:spacing w:after="0"/>
      </w:pPr>
      <w:r>
        <w:separator/>
      </w:r>
    </w:p>
  </w:endnote>
  <w:endnote w:type="continuationSeparator" w:id="0">
    <w:p w14:paraId="3D258777" w14:textId="77777777" w:rsidR="006B4101" w:rsidRDefault="006B4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3B97CF" w14:textId="77777777" w:rsidR="006B4101" w:rsidRDefault="006B4101">
      <w:pPr>
        <w:spacing w:after="0"/>
      </w:pPr>
      <w:r>
        <w:separator/>
      </w:r>
    </w:p>
  </w:footnote>
  <w:footnote w:type="continuationSeparator" w:id="0">
    <w:p w14:paraId="33342296" w14:textId="77777777" w:rsidR="006B4101" w:rsidRDefault="006B4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1"/>
  </w:num>
  <w:num w:numId="3">
    <w:abstractNumId w:val="8"/>
  </w:num>
  <w:num w:numId="4">
    <w:abstractNumId w:val="26"/>
  </w:num>
  <w:num w:numId="5">
    <w:abstractNumId w:val="14"/>
  </w:num>
  <w:num w:numId="6">
    <w:abstractNumId w:val="29"/>
  </w:num>
  <w:num w:numId="7">
    <w:abstractNumId w:val="10"/>
  </w:num>
  <w:num w:numId="8">
    <w:abstractNumId w:val="5"/>
  </w:num>
  <w:num w:numId="9">
    <w:abstractNumId w:val="0"/>
  </w:num>
  <w:num w:numId="10">
    <w:abstractNumId w:val="4"/>
  </w:num>
  <w:num w:numId="11">
    <w:abstractNumId w:val="18"/>
  </w:num>
  <w:num w:numId="12">
    <w:abstractNumId w:val="15"/>
  </w:num>
  <w:num w:numId="13">
    <w:abstractNumId w:val="9"/>
  </w:num>
  <w:num w:numId="14">
    <w:abstractNumId w:val="3"/>
  </w:num>
  <w:num w:numId="15">
    <w:abstractNumId w:val="1"/>
  </w:num>
  <w:num w:numId="16">
    <w:abstractNumId w:val="23"/>
  </w:num>
  <w:num w:numId="17">
    <w:abstractNumId w:val="12"/>
  </w:num>
  <w:num w:numId="18">
    <w:abstractNumId w:val="24"/>
  </w:num>
  <w:num w:numId="19">
    <w:abstractNumId w:val="19"/>
  </w:num>
  <w:num w:numId="20">
    <w:abstractNumId w:val="13"/>
  </w:num>
  <w:num w:numId="21">
    <w:abstractNumId w:val="30"/>
  </w:num>
  <w:num w:numId="22">
    <w:abstractNumId w:val="17"/>
  </w:num>
  <w:num w:numId="23">
    <w:abstractNumId w:val="11"/>
  </w:num>
  <w:num w:numId="24">
    <w:abstractNumId w:val="16"/>
  </w:num>
  <w:num w:numId="25">
    <w:abstractNumId w:val="20"/>
  </w:num>
  <w:num w:numId="26">
    <w:abstractNumId w:val="27"/>
  </w:num>
  <w:num w:numId="27">
    <w:abstractNumId w:val="25"/>
  </w:num>
  <w:num w:numId="28">
    <w:abstractNumId w:val="7"/>
  </w:num>
  <w:num w:numId="29">
    <w:abstractNumId w:val="28"/>
  </w:num>
  <w:num w:numId="30">
    <w:abstractNumId w:val="6"/>
  </w:num>
  <w:num w:numId="31">
    <w:abstractNumId w:val="22"/>
  </w:num>
  <w:num w:numId="3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6BA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150"/>
    <w:rsid w:val="00B452AB"/>
    <w:rsid w:val="00B45A73"/>
    <w:rsid w:val="00B462A2"/>
    <w:rsid w:val="00B46F04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70D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E1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5E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5E1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8FC572FC-9EAE-4416-9F9C-FD42BD82E6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A904-8919-432F-A2EB-28FFAA862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ED2E79-6748-4B87-A8AB-E46BF3ED0E8C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9b239327-9e80-40e4-b1b7-4394fed77a33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1957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2021-10-22T15:01:00Z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